
<file path=[Content_Types].xml><?xml version="1.0" encoding="utf-8"?>
<Types xmlns="http://schemas.openxmlformats.org/package/2006/content-types">
  <Default Extension="jpeg" ContentType="image/jpeg"/>
  <Default Extension="JPG" ContentType="image/.jp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47175">
      <w:pPr>
        <w:tabs>
          <w:tab w:val="center" w:pos="5102"/>
          <w:tab w:val="left" w:pos="5205"/>
        </w:tabs>
        <w:spacing w:after="0"/>
        <w:jc w:val="center"/>
        <w:rPr>
          <w:rFonts w:ascii="Berlin Sans FB" w:hAnsi="Berlin Sans FB" w:cs="Times New Roman"/>
          <w:color w:val="000000"/>
        </w:rPr>
      </w:pPr>
      <w:r>
        <w:rPr>
          <w:rFonts w:ascii="Bodoni MT" w:hAnsi="Bodoni MT"/>
          <w:color w:val="000000"/>
          <w:sz w:val="32"/>
          <w:lang w:eastAsia="fr-FR"/>
        </w:rPr>
        <w:drawing>
          <wp:inline distT="0" distB="0" distL="0" distR="0">
            <wp:extent cx="495300" cy="1365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7" cstate="print"/>
                    <a:srcRect/>
                    <a:stretch>
                      <a:fillRect/>
                    </a:stretch>
                  </pic:blipFill>
                  <pic:spPr>
                    <a:xfrm>
                      <a:off x="0" y="0"/>
                      <a:ext cx="531764" cy="146693"/>
                    </a:xfrm>
                    <a:prstGeom prst="rect">
                      <a:avLst/>
                    </a:prstGeom>
                    <a:noFill/>
                    <a:ln w="9525">
                      <a:noFill/>
                      <a:miter lim="800000"/>
                      <a:headEnd/>
                      <a:tailEnd/>
                    </a:ln>
                  </pic:spPr>
                </pic:pic>
              </a:graphicData>
            </a:graphic>
          </wp:inline>
        </w:drawing>
      </w:r>
    </w:p>
    <w:p w14:paraId="50E42D32">
      <w:pPr>
        <w:spacing w:after="0" w:line="240" w:lineRule="auto"/>
        <w:jc w:val="center"/>
        <w:rPr>
          <w:rFonts w:ascii="Arial Narrow" w:hAnsi="Arial Narrow" w:cs="Calibri"/>
          <w:b/>
          <w:color w:val="000000"/>
          <w:szCs w:val="28"/>
        </w:rPr>
      </w:pPr>
      <w:r>
        <w:rPr>
          <w:rFonts w:ascii="Arial Narrow" w:hAnsi="Arial Narrow" w:cs="Calibri"/>
          <w:b/>
          <w:color w:val="000000"/>
          <w:szCs w:val="28"/>
        </w:rPr>
        <w:t>Un Peuple – Un But – Une foi</w:t>
      </w:r>
    </w:p>
    <w:p w14:paraId="2B6F797E">
      <w:pPr>
        <w:spacing w:after="0" w:line="240" w:lineRule="auto"/>
        <w:jc w:val="center"/>
        <w:rPr>
          <w:rFonts w:ascii="Tahoma" w:hAnsi="Tahoma" w:cs="Tahoma"/>
          <w:b/>
          <w:color w:val="000000"/>
          <w:sz w:val="32"/>
          <w:szCs w:val="32"/>
        </w:rPr>
      </w:pPr>
      <w:r>
        <w:rPr>
          <w:rFonts w:ascii="Tahoma" w:hAnsi="Tahoma" w:cs="Tahoma"/>
          <w:b/>
          <w:color w:val="000000"/>
          <w:sz w:val="32"/>
          <w:szCs w:val="32"/>
        </w:rPr>
        <w:t>Ministère de la Justice</w:t>
      </w:r>
    </w:p>
    <w:p w14:paraId="288F01B5">
      <w:pPr>
        <w:tabs>
          <w:tab w:val="left" w:pos="656"/>
          <w:tab w:val="center" w:pos="7002"/>
        </w:tabs>
        <w:spacing w:after="0" w:line="240" w:lineRule="auto"/>
        <w:jc w:val="center"/>
        <w:rPr>
          <w:rFonts w:ascii="Angsana New" w:hAnsi="Angsana New" w:cs="Angsana New"/>
          <w:b/>
          <w:sz w:val="24"/>
          <w:szCs w:val="24"/>
        </w:rPr>
      </w:pPr>
      <w:r>
        <w:rPr>
          <w:rFonts w:ascii="Angsana New" w:hAnsi="Angsana New" w:cs="Angsana New"/>
          <w:b/>
          <w:lang w:eastAsia="fr-FR"/>
        </w:rPr>
        <w:drawing>
          <wp:inline distT="0" distB="0" distL="0" distR="0">
            <wp:extent cx="609600" cy="209550"/>
            <wp:effectExtent l="0" t="0" r="0" b="0"/>
            <wp:docPr id="2" name="Image 2" descr="j030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j0300840"/>
                    <pic:cNvPicPr>
                      <a:picLocks noChangeAspect="1" noChangeArrowheads="1"/>
                    </pic:cNvPicPr>
                  </pic:nvPicPr>
                  <pic:blipFill>
                    <a:blip r:embed="rId8"/>
                    <a:srcRect/>
                    <a:stretch>
                      <a:fillRect/>
                    </a:stretch>
                  </pic:blipFill>
                  <pic:spPr>
                    <a:xfrm>
                      <a:off x="0" y="0"/>
                      <a:ext cx="609600" cy="209550"/>
                    </a:xfrm>
                    <a:prstGeom prst="rect">
                      <a:avLst/>
                    </a:prstGeom>
                    <a:noFill/>
                    <a:ln w="9525">
                      <a:noFill/>
                      <a:miter lim="800000"/>
                      <a:headEnd/>
                      <a:tailEnd/>
                    </a:ln>
                  </pic:spPr>
                </pic:pic>
              </a:graphicData>
            </a:graphic>
          </wp:inline>
        </w:drawing>
      </w:r>
    </w:p>
    <w:p w14:paraId="2320732B">
      <w:pPr>
        <w:tabs>
          <w:tab w:val="left" w:pos="656"/>
          <w:tab w:val="center" w:pos="7002"/>
        </w:tabs>
        <w:spacing w:after="0" w:line="240" w:lineRule="auto"/>
        <w:jc w:val="center"/>
        <w:rPr>
          <w:rFonts w:ascii="Tahoma" w:hAnsi="Tahoma" w:cs="Tahoma"/>
          <w:b/>
        </w:rPr>
      </w:pPr>
      <w:r>
        <w:rPr>
          <w:rFonts w:ascii="Tahoma" w:hAnsi="Tahoma" w:cs="Tahoma"/>
          <w:b/>
          <w:color w:val="000000"/>
          <w:sz w:val="28"/>
          <w:szCs w:val="28"/>
        </w:rPr>
        <w:t>Direction Générale de la Protection Judiciaire et Sociale</w:t>
      </w:r>
    </w:p>
    <w:p w14:paraId="6B84FFE7">
      <w:pPr>
        <w:keepNext/>
        <w:keepLines/>
        <w:spacing w:after="0" w:line="240" w:lineRule="auto"/>
        <w:jc w:val="center"/>
        <w:rPr>
          <w:rFonts w:ascii="Tahoma" w:hAnsi="Tahoma" w:cs="Tahoma"/>
          <w:b/>
          <w:color w:val="000000"/>
        </w:rPr>
      </w:pPr>
      <w:r>
        <w:rPr>
          <w:rFonts w:ascii="Tahoma" w:hAnsi="Tahoma" w:cs="Tahoma"/>
          <w:b/>
          <w:color w:val="000000"/>
        </w:rPr>
        <w:t>********</w:t>
      </w:r>
    </w:p>
    <w:p w14:paraId="59848D8E">
      <w:pPr>
        <w:keepNext/>
        <w:keepLines/>
        <w:spacing w:after="0" w:line="240" w:lineRule="auto"/>
        <w:jc w:val="center"/>
        <w:rPr>
          <w:rFonts w:hint="default" w:ascii="Tahoma" w:hAnsi="Tahoma" w:cs="Tahoma"/>
          <w:b/>
          <w:color w:val="000000"/>
          <w:sz w:val="28"/>
          <w:szCs w:val="28"/>
          <w:lang w:val="fr-FR"/>
        </w:rPr>
      </w:pPr>
      <w:r>
        <w:rPr>
          <w:rFonts w:hint="default" w:ascii="Tahoma" w:hAnsi="Tahoma" w:cs="Tahoma"/>
          <w:b/>
          <w:color w:val="000000"/>
          <w:sz w:val="28"/>
          <w:szCs w:val="28"/>
          <w:lang w:val="fr-FR"/>
        </w:rPr>
        <w:t>CENTRE DE FORMATION JUDICIAIRE</w:t>
      </w:r>
    </w:p>
    <w:p w14:paraId="6CA05927">
      <w:pPr>
        <w:pBdr>
          <w:top w:val="single" w:color="5B9BD5" w:themeColor="accent1" w:sz="4" w:space="10"/>
          <w:bottom w:val="single" w:color="5B9BD5" w:themeColor="accent1" w:sz="4" w:space="10"/>
        </w:pBdr>
        <w:spacing w:before="360" w:after="360"/>
        <w:ind w:right="864"/>
        <w:jc w:val="center"/>
        <w:rPr>
          <w:rFonts w:hint="default" w:ascii="Tahoma" w:hAnsi="Tahoma" w:cs="Tahoma"/>
          <w:b/>
          <w:iCs/>
          <w:color w:val="262626" w:themeColor="text1" w:themeTint="D9"/>
          <w:sz w:val="28"/>
          <w:szCs w:val="28"/>
          <w:lang w:val="fr-F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14:textFill>
            <w14:solidFill>
              <w14:schemeClr w14:val="tx1">
                <w14:lumMod w14:val="85000"/>
                <w14:lumOff w14:val="15000"/>
              </w14:schemeClr>
            </w14:solidFill>
          </w14:textFill>
        </w:rPr>
      </w:pPr>
      <w:r>
        <w:rPr>
          <w:rFonts w:ascii="Tahoma" w:hAnsi="Tahoma" w:cs="Tahoma"/>
          <w:b/>
          <w:iCs/>
          <w:color w:val="262626" w:themeColor="text1" w:themeTint="D9"/>
          <w:sz w:val="28"/>
          <w:szCs w:val="28"/>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14:textFill>
            <w14:solidFill>
              <w14:schemeClr w14:val="tx1">
                <w14:lumMod w14:val="85000"/>
                <w14:lumOff w14:val="15000"/>
              </w14:schemeClr>
            </w14:solidFill>
          </w14:textFill>
        </w:rPr>
        <w:t xml:space="preserve">Atelier de </w:t>
      </w:r>
      <w:r>
        <w:rPr>
          <w:rFonts w:ascii="Tahoma" w:hAnsi="Tahoma" w:cs="Tahoma"/>
          <w:b/>
          <w:iCs/>
          <w:color w:val="262626" w:themeColor="text1" w:themeTint="D9"/>
          <w:sz w:val="28"/>
          <w:szCs w:val="28"/>
          <w:lang w:val="fr-F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14:textFill>
            <w14:solidFill>
              <w14:schemeClr w14:val="tx1">
                <w14:lumMod w14:val="85000"/>
                <w14:lumOff w14:val="15000"/>
              </w14:schemeClr>
            </w14:solidFill>
          </w14:textFill>
        </w:rPr>
        <w:t>formation sur la prévention</w:t>
      </w:r>
      <w:r>
        <w:rPr>
          <w:rFonts w:hint="default" w:ascii="Tahoma" w:hAnsi="Tahoma" w:cs="Tahoma"/>
          <w:b/>
          <w:iCs/>
          <w:color w:val="262626" w:themeColor="text1" w:themeTint="D9"/>
          <w:sz w:val="28"/>
          <w:szCs w:val="28"/>
          <w:lang w:val="fr-F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14:textFill>
            <w14:solidFill>
              <w14:schemeClr w14:val="tx1">
                <w14:lumMod w14:val="85000"/>
                <w14:lumOff w14:val="15000"/>
              </w14:schemeClr>
            </w14:solidFill>
          </w14:textFill>
        </w:rPr>
        <w:t xml:space="preserve"> </w:t>
      </w:r>
      <w:r>
        <w:rPr>
          <w:rFonts w:ascii="Tahoma" w:hAnsi="Tahoma" w:cs="Tahoma"/>
          <w:b/>
          <w:iCs/>
          <w:color w:val="262626" w:themeColor="text1" w:themeTint="D9"/>
          <w:sz w:val="28"/>
          <w:szCs w:val="28"/>
          <w:lang w:val="fr-F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14:textFill>
            <w14:solidFill>
              <w14:schemeClr w14:val="tx1">
                <w14:lumMod w14:val="85000"/>
                <w14:lumOff w14:val="15000"/>
              </w14:schemeClr>
            </w14:solidFill>
          </w14:textFill>
        </w:rPr>
        <w:t>et la prise en charge des enfants victimes d</w:t>
      </w:r>
      <w:r>
        <w:rPr>
          <w:rFonts w:hint="default" w:ascii="Tahoma" w:hAnsi="Tahoma" w:cs="Tahoma"/>
          <w:b/>
          <w:iCs/>
          <w:color w:val="262626" w:themeColor="text1" w:themeTint="D9"/>
          <w:sz w:val="28"/>
          <w:szCs w:val="28"/>
          <w:lang w:val="fr-FR"/>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14:textFill>
            <w14:solidFill>
              <w14:schemeClr w14:val="tx1">
                <w14:lumMod w14:val="85000"/>
                <w14:lumOff w14:val="15000"/>
              </w14:schemeClr>
            </w14:solidFill>
          </w14:textFill>
        </w:rPr>
        <w:t>’addiction et des produits nocifs</w:t>
      </w:r>
    </w:p>
    <w:p w14:paraId="3F0AA174">
      <w:pPr>
        <w:jc w:val="center"/>
        <w:rPr>
          <w:rFonts w:ascii="Tahoma" w:hAnsi="Tahoma" w:cs="Tahoma"/>
          <w:b/>
          <w:sz w:val="28"/>
        </w:rPr>
      </w:pPr>
      <w:r>
        <w:rPr>
          <w:rFonts w:ascii="Tahoma" w:hAnsi="Tahoma" w:cs="Tahoma"/>
          <w:b/>
          <w:sz w:val="32"/>
          <w:shd w:val="clear" w:color="auto" w:fill="F4B083" w:themeFill="accent2" w:themeFillTint="99"/>
        </w:rPr>
        <w:t xml:space="preserve">Rapport </w:t>
      </w:r>
      <w:r>
        <w:rPr>
          <w:rFonts w:hint="default" w:ascii="Tahoma" w:hAnsi="Tahoma" w:cs="Tahoma"/>
          <w:b/>
          <w:sz w:val="32"/>
          <w:shd w:val="clear" w:color="auto" w:fill="F4B083" w:themeFill="accent2" w:themeFillTint="99"/>
          <w:lang w:val="fr-FR"/>
        </w:rPr>
        <w:t xml:space="preserve">Premier </w:t>
      </w:r>
      <w:r>
        <w:rPr>
          <w:rFonts w:ascii="Tahoma" w:hAnsi="Tahoma" w:cs="Tahoma"/>
          <w:b/>
          <w:sz w:val="32"/>
          <w:shd w:val="clear" w:color="auto" w:fill="F4B083" w:themeFill="accent2" w:themeFillTint="99"/>
        </w:rPr>
        <w:t xml:space="preserve">jour </w:t>
      </w:r>
    </w:p>
    <w:p w14:paraId="123FA493">
      <w:pPr>
        <w:rPr>
          <w:rFonts w:ascii="Tahoma" w:hAnsi="Tahoma" w:cs="Tahoma"/>
          <w:sz w:val="24"/>
        </w:rPr>
      </w:pPr>
      <w:r>
        <w:rPr>
          <w:rFonts w:ascii="Tahoma" w:hAnsi="Tahoma" w:cs="Tahoma"/>
          <w:b/>
          <w:sz w:val="24"/>
        </w:rPr>
        <w:t>Date</w:t>
      </w:r>
      <w:r>
        <w:rPr>
          <w:rFonts w:ascii="Tahoma" w:hAnsi="Tahoma" w:cs="Tahoma"/>
          <w:sz w:val="24"/>
        </w:rPr>
        <w:t> </w:t>
      </w:r>
      <w:r>
        <w:rPr>
          <w:rFonts w:ascii="Tahoma" w:hAnsi="Tahoma" w:cs="Tahoma"/>
          <w:b/>
          <w:sz w:val="24"/>
        </w:rPr>
        <w:t>:</w:t>
      </w:r>
      <w:r>
        <w:rPr>
          <w:rFonts w:ascii="Tahoma" w:hAnsi="Tahoma" w:cs="Tahoma"/>
          <w:sz w:val="24"/>
        </w:rPr>
        <w:t xml:space="preserve"> le </w:t>
      </w:r>
      <w:r>
        <w:rPr>
          <w:rFonts w:hint="default" w:ascii="Tahoma" w:hAnsi="Tahoma" w:cs="Tahoma"/>
          <w:sz w:val="24"/>
          <w:lang w:val="fr-FR"/>
        </w:rPr>
        <w:t>2</w:t>
      </w:r>
      <w:r>
        <w:rPr>
          <w:rFonts w:ascii="Tahoma" w:hAnsi="Tahoma" w:cs="Tahoma"/>
          <w:sz w:val="24"/>
        </w:rPr>
        <w:t xml:space="preserve">9 </w:t>
      </w:r>
      <w:r>
        <w:rPr>
          <w:rFonts w:hint="default" w:ascii="Tahoma" w:hAnsi="Tahoma" w:cs="Tahoma"/>
          <w:sz w:val="24"/>
          <w:lang w:val="fr-FR"/>
        </w:rPr>
        <w:t>JUILLET</w:t>
      </w:r>
      <w:r>
        <w:rPr>
          <w:rFonts w:ascii="Tahoma" w:hAnsi="Tahoma" w:cs="Tahoma"/>
          <w:sz w:val="24"/>
        </w:rPr>
        <w:t xml:space="preserve"> 2025.</w:t>
      </w:r>
    </w:p>
    <w:p w14:paraId="0C8EEEAE">
      <w:pPr>
        <w:rPr>
          <w:rFonts w:ascii="Tahoma" w:hAnsi="Tahoma" w:cs="Tahoma"/>
          <w:sz w:val="24"/>
        </w:rPr>
      </w:pPr>
      <w:r>
        <w:rPr>
          <w:rFonts w:ascii="Tahoma" w:hAnsi="Tahoma" w:cs="Tahoma"/>
          <w:b/>
          <w:sz w:val="24"/>
        </w:rPr>
        <w:t>Démarrage des travaux</w:t>
      </w:r>
      <w:r>
        <w:rPr>
          <w:rFonts w:ascii="Tahoma" w:hAnsi="Tahoma" w:cs="Tahoma"/>
          <w:sz w:val="24"/>
        </w:rPr>
        <w:t> : 09H</w:t>
      </w:r>
      <w:r>
        <w:rPr>
          <w:rFonts w:hint="default" w:ascii="Tahoma" w:hAnsi="Tahoma" w:cs="Tahoma"/>
          <w:sz w:val="24"/>
          <w:lang w:val="fr-FR"/>
        </w:rPr>
        <w:t>45</w:t>
      </w:r>
      <w:r>
        <w:rPr>
          <w:rFonts w:ascii="Tahoma" w:hAnsi="Tahoma" w:cs="Tahoma"/>
          <w:sz w:val="24"/>
        </w:rPr>
        <w:t>mn</w:t>
      </w:r>
    </w:p>
    <w:p w14:paraId="09E71EBD">
      <w:pPr>
        <w:rPr>
          <w:rFonts w:ascii="Tahoma" w:hAnsi="Tahoma" w:cs="Tahoma"/>
          <w:b/>
          <w:sz w:val="24"/>
        </w:rPr>
      </w:pPr>
      <w:r>
        <w:rPr>
          <w:rFonts w:ascii="Tahoma" w:hAnsi="Tahoma" w:cs="Tahoma"/>
          <w:b/>
          <w:sz w:val="24"/>
        </w:rPr>
        <w:t xml:space="preserve">Nombre de participants : </w:t>
      </w:r>
      <w:r>
        <w:rPr>
          <w:rFonts w:hint="default" w:ascii="Tahoma" w:hAnsi="Tahoma" w:cs="Tahoma"/>
          <w:b/>
          <w:sz w:val="24"/>
          <w:lang w:val="fr-FR"/>
        </w:rPr>
        <w:t>35</w:t>
      </w:r>
    </w:p>
    <w:p w14:paraId="5152FBF5">
      <w:pPr>
        <w:jc w:val="both"/>
        <w:rPr>
          <w:rFonts w:hint="default" w:ascii="Times New Roman" w:hAnsi="Times New Roman" w:cs="Times New Roman"/>
          <w:b w:val="0"/>
          <w:bCs/>
          <w:color w:val="auto"/>
          <w:sz w:val="24"/>
        </w:rPr>
      </w:pPr>
      <w:r>
        <w:rPr>
          <w:rFonts w:hint="default" w:ascii="Times New Roman" w:hAnsi="Times New Roman" w:cs="Times New Roman"/>
          <w:b w:val="0"/>
          <w:bCs/>
          <w:sz w:val="24"/>
        </w:rPr>
        <w:t>L’atelier s’est ouvert avec le mot de bienvenue prononcé par Madame la Directrice</w:t>
      </w:r>
      <w:r>
        <w:rPr>
          <w:rFonts w:hint="default" w:ascii="Times New Roman" w:hAnsi="Times New Roman" w:cs="Times New Roman"/>
          <w:b w:val="0"/>
          <w:bCs/>
          <w:color w:val="auto"/>
          <w:sz w:val="24"/>
        </w:rPr>
        <w:t xml:space="preserve"> </w:t>
      </w:r>
      <w:r>
        <w:rPr>
          <w:rFonts w:hint="default" w:ascii="Times New Roman" w:hAnsi="Times New Roman" w:cs="Times New Roman"/>
          <w:b w:val="0"/>
          <w:bCs/>
          <w:color w:val="auto"/>
          <w:sz w:val="24"/>
          <w:lang w:val="fr-FR"/>
        </w:rPr>
        <w:t xml:space="preserve">Générale </w:t>
      </w:r>
      <w:r>
        <w:rPr>
          <w:rFonts w:hint="default" w:ascii="Times New Roman" w:hAnsi="Times New Roman" w:cs="Times New Roman"/>
          <w:b w:val="0"/>
          <w:bCs/>
          <w:color w:val="auto"/>
          <w:sz w:val="24"/>
        </w:rPr>
        <w:t>de la Protection Judiciaire et Sociale</w:t>
      </w:r>
      <w:r>
        <w:rPr>
          <w:rFonts w:hint="default" w:ascii="Times New Roman" w:hAnsi="Times New Roman" w:cs="Times New Roman"/>
          <w:b w:val="0"/>
          <w:bCs/>
          <w:color w:val="auto"/>
          <w:sz w:val="24"/>
          <w:lang w:val="fr-FR"/>
        </w:rPr>
        <w:t xml:space="preserve"> (DPJS)</w:t>
      </w:r>
      <w:r>
        <w:rPr>
          <w:rFonts w:hint="default" w:ascii="Times New Roman" w:hAnsi="Times New Roman" w:cs="Times New Roman"/>
          <w:b w:val="0"/>
          <w:bCs/>
          <w:color w:val="auto"/>
          <w:sz w:val="24"/>
        </w:rPr>
        <w:t>, qui a rappelé l’importance de la prévention et de la prise en charge des enfants confrontés aux addictions dans un contexte social de plus en plus vulnérable. Son intervention a mis en lumière l’urgence d’une mobilisation collective et institutionnelle autour de cette problématique.</w:t>
      </w:r>
    </w:p>
    <w:p w14:paraId="293132E5">
      <w:pPr>
        <w:jc w:val="both"/>
        <w:rPr>
          <w:rFonts w:hint="default" w:ascii="Times New Roman" w:hAnsi="Times New Roman" w:cs="Times New Roman"/>
          <w:b w:val="0"/>
          <w:bCs/>
          <w:sz w:val="24"/>
        </w:rPr>
      </w:pPr>
      <w:r>
        <w:rPr>
          <w:rFonts w:hint="default" w:ascii="Times New Roman" w:hAnsi="Times New Roman" w:cs="Times New Roman"/>
          <w:b w:val="0"/>
          <w:bCs/>
          <w:color w:val="auto"/>
          <w:sz w:val="24"/>
        </w:rPr>
        <w:t xml:space="preserve">Elle a été suivie de l’allocution du Directeur </w:t>
      </w:r>
      <w:r>
        <w:rPr>
          <w:rFonts w:hint="default" w:ascii="Times New Roman" w:hAnsi="Times New Roman" w:cs="Times New Roman"/>
          <w:b w:val="0"/>
          <w:bCs/>
          <w:color w:val="auto"/>
          <w:sz w:val="24"/>
          <w:lang w:val="fr-FR"/>
        </w:rPr>
        <w:t xml:space="preserve">Général </w:t>
      </w:r>
      <w:r>
        <w:rPr>
          <w:rFonts w:hint="default" w:ascii="Times New Roman" w:hAnsi="Times New Roman" w:cs="Times New Roman"/>
          <w:b w:val="0"/>
          <w:bCs/>
          <w:color w:val="auto"/>
          <w:sz w:val="24"/>
        </w:rPr>
        <w:t>du Centre de Formation Judiciaire</w:t>
      </w:r>
      <w:r>
        <w:rPr>
          <w:rFonts w:hint="default" w:ascii="Times New Roman" w:hAnsi="Times New Roman" w:cs="Times New Roman"/>
          <w:b w:val="0"/>
          <w:bCs/>
          <w:color w:val="auto"/>
          <w:sz w:val="24"/>
          <w:lang w:val="fr-FR"/>
        </w:rPr>
        <w:t>(</w:t>
      </w:r>
      <w:r>
        <w:rPr>
          <w:rFonts w:hint="default" w:ascii="Times New Roman" w:hAnsi="Times New Roman" w:cs="Times New Roman"/>
          <w:b w:val="0"/>
          <w:bCs/>
          <w:sz w:val="24"/>
          <w:lang w:val="fr-FR"/>
        </w:rPr>
        <w:t>CFJ)</w:t>
      </w:r>
      <w:r>
        <w:rPr>
          <w:rFonts w:hint="default" w:ascii="Times New Roman" w:hAnsi="Times New Roman" w:cs="Times New Roman"/>
          <w:b w:val="0"/>
          <w:bCs/>
          <w:sz w:val="24"/>
        </w:rPr>
        <w:t>, qui a insisté sur le rôle stratégique de la formation continue dans le renforcement des capacités des acteurs de terrain. Dans cette dynamique, la modération a été assurée par</w:t>
      </w:r>
      <w:r>
        <w:rPr>
          <w:rFonts w:hint="default" w:ascii="Times New Roman" w:hAnsi="Times New Roman" w:cs="Times New Roman"/>
          <w:b w:val="0"/>
          <w:bCs/>
          <w:sz w:val="24"/>
          <w:lang w:val="fr-FR"/>
        </w:rPr>
        <w:t xml:space="preserve"> Monsieur Abdou Aziz Danfakha</w:t>
      </w:r>
      <w:r>
        <w:rPr>
          <w:rFonts w:hint="default" w:ascii="Times New Roman" w:hAnsi="Times New Roman" w:cs="Times New Roman"/>
          <w:b w:val="0"/>
          <w:bCs/>
          <w:sz w:val="24"/>
        </w:rPr>
        <w:t>,  Grâce à son accompagnement, chaque étape de l’atelier a pu se dérouler dans un climat interactif, propice</w:t>
      </w:r>
      <w:r>
        <w:rPr>
          <w:rFonts w:hint="default" w:ascii="Times New Roman" w:hAnsi="Times New Roman" w:cs="Times New Roman"/>
          <w:b w:val="0"/>
          <w:bCs/>
          <w:sz w:val="24"/>
          <w:lang w:val="fr-FR"/>
        </w:rPr>
        <w:t xml:space="preserve"> a</w:t>
      </w:r>
      <w:r>
        <w:rPr>
          <w:rFonts w:hint="default" w:ascii="Times New Roman" w:hAnsi="Times New Roman" w:cs="Times New Roman"/>
          <w:b w:val="0"/>
          <w:bCs/>
          <w:sz w:val="24"/>
        </w:rPr>
        <w:t>u partage d’expériences.</w:t>
      </w:r>
    </w:p>
    <w:p w14:paraId="297A86AB">
      <w:pPr>
        <w:jc w:val="both"/>
        <w:rPr>
          <w:rFonts w:hint="default" w:ascii="Times New Roman" w:hAnsi="Times New Roman" w:cs="Times New Roman"/>
          <w:b w:val="0"/>
          <w:bCs/>
          <w:sz w:val="24"/>
          <w:lang w:val="fr-FR" w:eastAsia="fr"/>
        </w:rPr>
      </w:pPr>
      <w:r>
        <w:rPr>
          <w:rFonts w:hint="default" w:ascii="Times New Roman" w:hAnsi="Times New Roman" w:cs="Times New Roman"/>
          <w:b w:val="0"/>
          <w:bCs/>
          <w:sz w:val="24"/>
          <w:lang w:val="fr" w:eastAsia="fr"/>
        </w:rPr>
        <w:t>Ensuite, Dr Ndeye Awa Dieye et Dr Maïmouna Dieye ont animé une session d’introduction à travers un pré-test visant à évaluer les connaissances initiales des participants sur les addictions et les produits nocif</w:t>
      </w:r>
      <w:r>
        <w:rPr>
          <w:rFonts w:hint="default" w:ascii="Times New Roman" w:hAnsi="Times New Roman" w:cs="Times New Roman"/>
          <w:b w:val="0"/>
          <w:bCs/>
          <w:sz w:val="24"/>
          <w:lang w:val="fr-FR" w:eastAsia="fr"/>
        </w:rPr>
        <w:t>s.</w:t>
      </w:r>
    </w:p>
    <w:p w14:paraId="2E5EC6C1">
      <w:pPr>
        <w:jc w:val="both"/>
        <w:rPr>
          <w:rFonts w:hint="default" w:ascii="Times New Roman" w:hAnsi="Times New Roman" w:cs="Times New Roman"/>
          <w:b/>
          <w:bCs w:val="0"/>
          <w:sz w:val="24"/>
          <w:lang w:val="fr-FR" w:eastAsia="fr"/>
        </w:rPr>
      </w:pPr>
      <w:r>
        <w:rPr>
          <w:rFonts w:hint="default" w:ascii="Times New Roman" w:hAnsi="Times New Roman" w:cs="Times New Roman"/>
          <w:b/>
          <w:bCs w:val="0"/>
          <w:sz w:val="24"/>
          <w:lang w:val="fr-FR" w:eastAsia="fr"/>
        </w:rPr>
        <w:t>Pause déjeuner:</w:t>
      </w:r>
    </w:p>
    <w:p w14:paraId="406DB95E">
      <w:pPr>
        <w:jc w:val="both"/>
        <w:rPr>
          <w:rFonts w:hint="default" w:ascii="Times New Roman" w:hAnsi="Times New Roman" w:cs="Times New Roman"/>
          <w:b w:val="0"/>
          <w:bCs/>
          <w:sz w:val="24"/>
          <w:lang w:val="fr-FR" w:eastAsia="fr"/>
        </w:rPr>
      </w:pPr>
      <w:r>
        <w:rPr>
          <w:rFonts w:hint="default" w:ascii="Times New Roman" w:hAnsi="Times New Roman" w:cs="Times New Roman"/>
          <w:b w:val="0"/>
          <w:bCs/>
          <w:sz w:val="24"/>
          <w:lang w:val="fr-FR" w:eastAsia="fr"/>
        </w:rPr>
        <w:t>A la fin des débats, une pause-café est observée à 11H13mn</w:t>
      </w:r>
    </w:p>
    <w:p w14:paraId="698A7416">
      <w:pPr>
        <w:jc w:val="both"/>
        <w:rPr>
          <w:rFonts w:hint="default" w:ascii="Times New Roman" w:hAnsi="Times New Roman" w:cs="Times New Roman"/>
          <w:b w:val="0"/>
          <w:bCs/>
          <w:sz w:val="24"/>
          <w:lang w:val="fr-FR" w:eastAsia="fr"/>
        </w:rPr>
      </w:pPr>
      <w:r>
        <w:rPr>
          <w:rFonts w:hint="default" w:ascii="Times New Roman" w:hAnsi="Times New Roman" w:cs="Times New Roman"/>
          <w:b w:val="0"/>
          <w:bCs/>
          <w:sz w:val="24"/>
          <w:lang w:val="fr-FR" w:eastAsia="fr"/>
        </w:rPr>
        <w:t>Après cette parenthèse, les travaux ont repris, permettant d’aborder plus en profondeur les thématiques liées à l’addiction et à la prise en charge des enfants concernés</w:t>
      </w:r>
    </w:p>
    <w:p w14:paraId="06EBB244">
      <w:pPr>
        <w:keepNext w:val="0"/>
        <w:keepLines w:val="0"/>
        <w:widowControl/>
        <w:suppressLineNumbers w:val="0"/>
        <w:spacing w:before="0" w:beforeAutospacing="1" w:after="0" w:afterAutospacing="1" w:line="240" w:lineRule="auto"/>
        <w:ind w:left="0" w:right="0"/>
        <w:jc w:val="left"/>
        <w:outlineLvl w:val="2"/>
        <w:rPr>
          <w:rFonts w:hint="default" w:ascii="Times New Roman" w:hAnsi="Times New Roman" w:eastAsia="Times New Roman" w:cs="Times New Roman"/>
          <w:b/>
          <w:bCs/>
          <w:kern w:val="0"/>
          <w:sz w:val="26"/>
          <w:szCs w:val="26"/>
          <w:lang w:val="fr" w:eastAsia="zh-CN" w:bidi="ar"/>
        </w:rPr>
      </w:pPr>
      <w:r>
        <w:rPr>
          <w:rFonts w:hint="default" w:ascii="Times New Roman" w:hAnsi="Times New Roman" w:eastAsia="Times New Roman" w:cs="Times New Roman"/>
          <w:b/>
          <w:bCs/>
          <w:kern w:val="0"/>
          <w:sz w:val="26"/>
          <w:szCs w:val="26"/>
          <w:lang w:val="fr" w:eastAsia="zh-CN" w:bidi="ar"/>
        </w:rPr>
        <w:t>Contenu de la formation :</w:t>
      </w:r>
    </w:p>
    <w:p w14:paraId="6DC3AFA6">
      <w:pPr>
        <w:keepNext w:val="0"/>
        <w:keepLines w:val="0"/>
        <w:widowControl/>
        <w:suppressLineNumbers w:val="0"/>
        <w:spacing w:before="0" w:beforeAutospacing="1" w:after="0" w:afterAutospacing="1" w:line="240" w:lineRule="auto"/>
        <w:ind w:left="0" w:right="0"/>
        <w:jc w:val="left"/>
        <w:outlineLvl w:val="2"/>
        <w:rPr>
          <w:rFonts w:hint="default" w:ascii="Times New Roman" w:hAnsi="Times New Roman" w:eastAsia="Times New Roman" w:cs="Times New Roman"/>
          <w:b/>
          <w:bCs/>
          <w:kern w:val="0"/>
          <w:sz w:val="26"/>
          <w:szCs w:val="26"/>
          <w:lang w:val="fr" w:eastAsia="zh-CN" w:bidi="ar"/>
        </w:rPr>
      </w:pPr>
      <w:r>
        <w:rPr>
          <w:rFonts w:hint="default" w:ascii="Times New Roman" w:hAnsi="Times New Roman" w:eastAsia="Times New Roman" w:cs="Times New Roman"/>
          <w:b/>
          <w:bCs/>
          <w:kern w:val="0"/>
          <w:sz w:val="26"/>
          <w:szCs w:val="26"/>
          <w:lang w:val="fr" w:eastAsia="zh-CN" w:bidi="ar"/>
        </w:rPr>
        <w:t>Présentation sur les Généralité</w:t>
      </w:r>
      <w:r>
        <w:rPr>
          <w:rFonts w:hint="default" w:ascii="Times New Roman" w:hAnsi="Times New Roman" w:eastAsia="Times New Roman" w:cs="Times New Roman"/>
          <w:b/>
          <w:bCs/>
          <w:kern w:val="0"/>
          <w:sz w:val="26"/>
          <w:szCs w:val="26"/>
          <w:lang w:val="fr-FR" w:eastAsia="zh-CN" w:bidi="ar"/>
        </w:rPr>
        <w:t>s</w:t>
      </w:r>
      <w:r>
        <w:rPr>
          <w:rFonts w:hint="default" w:ascii="Times New Roman" w:hAnsi="Times New Roman" w:eastAsia="Times New Roman" w:cs="Times New Roman"/>
          <w:b/>
          <w:bCs/>
          <w:kern w:val="0"/>
          <w:sz w:val="26"/>
          <w:szCs w:val="26"/>
          <w:lang w:val="fr" w:eastAsia="zh-CN" w:bidi="ar"/>
        </w:rPr>
        <w:t xml:space="preserve"> mécanique</w:t>
      </w:r>
      <w:r>
        <w:rPr>
          <w:rFonts w:hint="default" w:ascii="Times New Roman" w:hAnsi="Times New Roman" w:eastAsia="Times New Roman" w:cs="Times New Roman"/>
          <w:b/>
          <w:bCs/>
          <w:kern w:val="0"/>
          <w:sz w:val="26"/>
          <w:szCs w:val="26"/>
          <w:lang w:val="fr-FR" w:eastAsia="zh-CN" w:bidi="ar"/>
        </w:rPr>
        <w:t>s</w:t>
      </w:r>
      <w:r>
        <w:rPr>
          <w:rFonts w:hint="default" w:ascii="Times New Roman" w:hAnsi="Times New Roman" w:eastAsia="Times New Roman" w:cs="Times New Roman"/>
          <w:b/>
          <w:bCs/>
          <w:kern w:val="0"/>
          <w:sz w:val="26"/>
          <w:szCs w:val="26"/>
          <w:lang w:val="fr" w:eastAsia="zh-CN" w:bidi="ar"/>
        </w:rPr>
        <w:t xml:space="preserve"> neurobiologique</w:t>
      </w:r>
      <w:r>
        <w:rPr>
          <w:rFonts w:hint="default" w:ascii="Times New Roman" w:hAnsi="Times New Roman" w:eastAsia="Times New Roman" w:cs="Times New Roman"/>
          <w:b/>
          <w:bCs/>
          <w:kern w:val="0"/>
          <w:sz w:val="26"/>
          <w:szCs w:val="26"/>
          <w:lang w:val="fr-FR" w:eastAsia="zh-CN" w:bidi="ar"/>
        </w:rPr>
        <w:t>s</w:t>
      </w:r>
      <w:r>
        <w:rPr>
          <w:rFonts w:hint="default" w:ascii="Times New Roman" w:hAnsi="Times New Roman" w:eastAsia="Times New Roman" w:cs="Times New Roman"/>
          <w:b/>
          <w:bCs/>
          <w:kern w:val="0"/>
          <w:sz w:val="26"/>
          <w:szCs w:val="26"/>
          <w:lang w:val="fr" w:eastAsia="zh-CN" w:bidi="ar"/>
        </w:rPr>
        <w:t>, facteur de risques :</w:t>
      </w:r>
    </w:p>
    <w:p w14:paraId="021B9E74">
      <w:pPr>
        <w:keepNext w:val="0"/>
        <w:keepLines w:val="0"/>
        <w:widowControl/>
        <w:suppressLineNumbers w:val="0"/>
        <w:spacing w:before="0" w:beforeAutospacing="1" w:after="0" w:afterAutospacing="1" w:line="240" w:lineRule="auto"/>
        <w:ind w:left="0" w:right="0"/>
        <w:jc w:val="left"/>
        <w:outlineLvl w:val="3"/>
        <w:rPr>
          <w:rFonts w:hint="default" w:ascii="Times New Roman" w:hAnsi="Times New Roman" w:cs="Times New Roman"/>
          <w:b/>
          <w:bCs/>
          <w:lang w:val="fr"/>
        </w:rPr>
      </w:pPr>
      <w:r>
        <w:rPr>
          <w:rFonts w:hint="default" w:ascii="Times New Roman" w:hAnsi="Times New Roman" w:eastAsia="Times New Roman" w:cs="Times New Roman"/>
          <w:b/>
          <w:bCs/>
          <w:kern w:val="0"/>
          <w:sz w:val="24"/>
          <w:szCs w:val="24"/>
          <w:lang w:val="fr" w:eastAsia="zh-CN" w:bidi="ar"/>
        </w:rPr>
        <w:t>1. Définition et classification des drogues</w:t>
      </w:r>
    </w:p>
    <w:p w14:paraId="2BAF97BA">
      <w:pPr>
        <w:keepNext w:val="0"/>
        <w:keepLines w:val="0"/>
        <w:widowControl/>
        <w:numPr>
          <w:ilvl w:val="0"/>
          <w:numId w:val="1"/>
        </w:numPr>
        <w:suppressLineNumbers w:val="0"/>
        <w:spacing w:before="0" w:beforeAutospacing="1" w:after="0" w:afterAutospacing="1" w:line="240" w:lineRule="auto"/>
        <w:ind w:left="720" w:right="0" w:hanging="360"/>
        <w:rPr>
          <w:rFonts w:hint="default" w:ascii="Times New Roman" w:hAnsi="Times New Roman" w:eastAsia="Times New Roman" w:cs="Times New Roman"/>
          <w:sz w:val="24"/>
          <w:szCs w:val="24"/>
          <w:lang w:val="fr"/>
        </w:rPr>
      </w:pPr>
      <w:r>
        <w:rPr>
          <w:rFonts w:hint="default" w:ascii="Times New Roman" w:hAnsi="Times New Roman" w:eastAsia="Times New Roman" w:cs="Times New Roman"/>
          <w:sz w:val="24"/>
          <w:szCs w:val="24"/>
          <w:lang w:val="fr"/>
        </w:rPr>
        <w:t>Une drogue est définie comme une substance chimique qui, une fois introduite dans l’organisme, modifie son comportement physique et/ou psychologique.</w:t>
      </w:r>
    </w:p>
    <w:p w14:paraId="1C906A4C">
      <w:pPr>
        <w:keepNext w:val="0"/>
        <w:keepLines w:val="0"/>
        <w:widowControl/>
        <w:numPr>
          <w:ilvl w:val="0"/>
          <w:numId w:val="1"/>
        </w:numPr>
        <w:suppressLineNumbers w:val="0"/>
        <w:spacing w:before="0" w:beforeAutospacing="1" w:after="0" w:afterAutospacing="1" w:line="240" w:lineRule="auto"/>
        <w:ind w:left="720" w:right="0" w:hanging="360"/>
      </w:pPr>
      <w:r>
        <w:rPr>
          <w:rFonts w:hint="default" w:ascii="Times New Roman" w:hAnsi="Times New Roman" w:eastAsia="Times New Roman" w:cs="Times New Roman"/>
          <w:sz w:val="24"/>
          <w:szCs w:val="24"/>
          <w:lang w:val="fr"/>
        </w:rPr>
        <w:t>.</w:t>
      </w:r>
      <w:r>
        <w:rPr>
          <w:rFonts w:hint="default" w:ascii="Times New Roman" w:hAnsi="Times New Roman" w:eastAsia="Times New Roman" w:cs="Times New Roman"/>
          <w:kern w:val="0"/>
          <w:sz w:val="24"/>
          <w:szCs w:val="24"/>
          <w:lang w:val="fr" w:eastAsia="fr" w:bidi="ar"/>
        </w:rPr>
        <w:t xml:space="preserve">Une distinction a été faite entre </w:t>
      </w:r>
      <w:r>
        <w:rPr>
          <w:rFonts w:hint="default" w:ascii="Times New Roman" w:hAnsi="Times New Roman" w:eastAsia="Times New Roman" w:cs="Times New Roman"/>
          <w:b w:val="0"/>
          <w:bCs w:val="0"/>
          <w:kern w:val="0"/>
          <w:sz w:val="24"/>
          <w:szCs w:val="24"/>
          <w:lang w:val="fr" w:eastAsia="fr" w:bidi="ar"/>
        </w:rPr>
        <w:t>drogue injectable</w:t>
      </w:r>
      <w:r>
        <w:rPr>
          <w:rFonts w:hint="default" w:ascii="Times New Roman" w:hAnsi="Times New Roman" w:eastAsia="Times New Roman" w:cs="Times New Roman"/>
          <w:kern w:val="0"/>
          <w:sz w:val="24"/>
          <w:szCs w:val="24"/>
          <w:lang w:val="fr" w:eastAsia="fr" w:bidi="ar"/>
        </w:rPr>
        <w:t xml:space="preserve"> et </w:t>
      </w:r>
      <w:r>
        <w:rPr>
          <w:rFonts w:hint="default" w:ascii="Times New Roman" w:hAnsi="Times New Roman" w:eastAsia="Times New Roman" w:cs="Times New Roman"/>
          <w:b w:val="0"/>
          <w:bCs w:val="0"/>
          <w:kern w:val="0"/>
          <w:sz w:val="24"/>
          <w:szCs w:val="24"/>
          <w:lang w:val="fr" w:eastAsia="fr" w:bidi="ar"/>
        </w:rPr>
        <w:t>drogue injectée</w:t>
      </w:r>
    </w:p>
    <w:p w14:paraId="12411E1C">
      <w:pPr>
        <w:keepNext w:val="0"/>
        <w:keepLines w:val="0"/>
        <w:widowControl/>
        <w:numPr>
          <w:ilvl w:val="0"/>
          <w:numId w:val="1"/>
        </w:numPr>
        <w:suppressLineNumbers w:val="0"/>
        <w:spacing w:before="0" w:beforeAutospacing="1" w:after="0" w:afterAutospacing="1" w:line="240" w:lineRule="auto"/>
        <w:ind w:left="720" w:right="0" w:hanging="360"/>
      </w:pPr>
      <w:r>
        <w:rPr>
          <w:rFonts w:hint="default" w:ascii="Times New Roman" w:hAnsi="Times New Roman" w:eastAsia="Times New Roman" w:cs="Times New Roman"/>
          <w:sz w:val="24"/>
          <w:szCs w:val="24"/>
          <w:lang w:val="fr"/>
        </w:rPr>
        <w:t xml:space="preserve">L’addiction est influencée par des </w:t>
      </w:r>
      <w:r>
        <w:rPr>
          <w:rFonts w:hint="default" w:ascii="Times New Roman" w:hAnsi="Times New Roman" w:eastAsia="Times New Roman" w:cs="Times New Roman"/>
          <w:b w:val="0"/>
          <w:bCs w:val="0"/>
          <w:sz w:val="24"/>
          <w:szCs w:val="24"/>
          <w:lang w:val="fr"/>
        </w:rPr>
        <w:t>facteurs neuro</w:t>
      </w:r>
      <w:r>
        <w:rPr>
          <w:rFonts w:hint="default" w:ascii="Times New Roman" w:hAnsi="Times New Roman" w:eastAsia="Times New Roman" w:cs="Times New Roman"/>
          <w:b w:val="0"/>
          <w:bCs w:val="0"/>
          <w:sz w:val="24"/>
          <w:szCs w:val="24"/>
          <w:lang w:val="fr-FR"/>
        </w:rPr>
        <w:t>-</w:t>
      </w:r>
      <w:r>
        <w:rPr>
          <w:rFonts w:hint="default" w:ascii="Times New Roman" w:hAnsi="Times New Roman" w:eastAsia="Times New Roman" w:cs="Times New Roman"/>
          <w:b w:val="0"/>
          <w:bCs w:val="0"/>
          <w:sz w:val="24"/>
          <w:szCs w:val="24"/>
          <w:lang w:val="fr"/>
        </w:rPr>
        <w:t>biologiques, génétiques, environnementaux et psychosociaux</w:t>
      </w:r>
      <w:r>
        <w:rPr>
          <w:rFonts w:hint="default" w:ascii="Times New Roman" w:hAnsi="Times New Roman" w:eastAsia="Times New Roman" w:cs="Times New Roman"/>
          <w:sz w:val="24"/>
          <w:szCs w:val="24"/>
          <w:lang w:val="fr"/>
        </w:rPr>
        <w:t>.</w:t>
      </w:r>
    </w:p>
    <w:p w14:paraId="2B800172">
      <w:pPr>
        <w:keepNext w:val="0"/>
        <w:keepLines w:val="0"/>
        <w:widowControl/>
        <w:numPr>
          <w:ilvl w:val="0"/>
          <w:numId w:val="1"/>
        </w:numPr>
        <w:suppressLineNumbers w:val="0"/>
        <w:spacing w:before="0" w:beforeAutospacing="1" w:after="0" w:afterAutospacing="1" w:line="240" w:lineRule="auto"/>
        <w:ind w:left="720" w:right="0" w:hanging="360"/>
        <w:rPr>
          <w:rFonts w:hint="default" w:ascii="Times New Roman" w:hAnsi="Times New Roman" w:eastAsia="Times New Roman" w:cs="Times New Roman"/>
          <w:sz w:val="24"/>
          <w:szCs w:val="24"/>
          <w:lang w:val="fr"/>
        </w:rPr>
      </w:pPr>
      <w:r>
        <w:rPr>
          <w:rFonts w:hint="default" w:ascii="Times New Roman" w:hAnsi="Times New Roman" w:eastAsia="Times New Roman" w:cs="Times New Roman"/>
          <w:kern w:val="0"/>
          <w:sz w:val="24"/>
          <w:szCs w:val="24"/>
          <w:lang w:val="fr" w:eastAsia="fr" w:bidi="ar"/>
        </w:rPr>
        <w:t>Il a été souligné que la vulnérabilité varie selon les individus : certaines personnes réagissent fortement à l’alcool, d’autres au chanvre indien</w:t>
      </w:r>
      <w:r>
        <w:rPr>
          <w:rFonts w:hint="default" w:ascii="Times New Roman" w:hAnsi="Times New Roman" w:eastAsia="Times New Roman" w:cs="Times New Roman"/>
          <w:kern w:val="0"/>
          <w:sz w:val="24"/>
          <w:szCs w:val="24"/>
          <w:lang w:val="fr-FR" w:eastAsia="fr" w:bidi="ar"/>
        </w:rPr>
        <w:t xml:space="preserve"> (Cannabis).</w:t>
      </w:r>
    </w:p>
    <w:p w14:paraId="6C88299C">
      <w:pPr>
        <w:keepNext w:val="0"/>
        <w:keepLines w:val="0"/>
        <w:widowControl/>
        <w:numPr>
          <w:ilvl w:val="0"/>
          <w:numId w:val="1"/>
        </w:numPr>
        <w:suppressLineNumbers w:val="0"/>
        <w:spacing w:before="0" w:beforeAutospacing="1" w:after="0" w:afterAutospacing="1" w:line="240" w:lineRule="auto"/>
        <w:ind w:left="720" w:right="0" w:hanging="360"/>
        <w:rPr>
          <w:rFonts w:ascii="Tahoma" w:hAnsi="Tahoma" w:cs="Tahoma"/>
          <w:sz w:val="16"/>
          <w:lang w:val="zh-CN"/>
        </w:rPr>
      </w:pPr>
      <w:r>
        <w:rPr>
          <w:rFonts w:hint="default" w:ascii="Times New Roman" w:hAnsi="Times New Roman" w:eastAsia="Times New Roman" w:cs="Times New Roman"/>
          <w:b/>
          <w:bCs/>
          <w:sz w:val="24"/>
          <w:szCs w:val="24"/>
          <w:lang w:val="fr"/>
        </w:rPr>
        <w:t>Cocaïne</w:t>
      </w:r>
      <w:r>
        <w:rPr>
          <w:rFonts w:hint="default" w:ascii="Times New Roman" w:hAnsi="Times New Roman" w:eastAsia="Times New Roman" w:cs="Times New Roman"/>
          <w:sz w:val="24"/>
          <w:szCs w:val="24"/>
          <w:lang w:val="fr"/>
        </w:rPr>
        <w:t xml:space="preserve"> (fumée ou sniffée), avec une explication sur le </w:t>
      </w:r>
      <w:r>
        <w:rPr>
          <w:rFonts w:hint="default" w:ascii="Times New Roman" w:hAnsi="Times New Roman" w:eastAsia="Times New Roman" w:cs="Times New Roman"/>
          <w:b/>
          <w:bCs/>
          <w:sz w:val="24"/>
          <w:szCs w:val="24"/>
          <w:lang w:val="fr"/>
        </w:rPr>
        <w:t>craving</w:t>
      </w:r>
      <w:r>
        <w:rPr>
          <w:rFonts w:hint="default" w:ascii="Times New Roman" w:hAnsi="Times New Roman" w:eastAsia="Times New Roman" w:cs="Times New Roman"/>
          <w:sz w:val="24"/>
          <w:szCs w:val="24"/>
          <w:lang w:val="fr"/>
        </w:rPr>
        <w:t xml:space="preserve"> (envie irrépressible de consommer).</w:t>
      </w:r>
    </w:p>
    <w:p w14:paraId="5BEBFB92">
      <w:pPr>
        <w:pStyle w:val="8"/>
        <w:numPr>
          <w:ilvl w:val="0"/>
          <w:numId w:val="2"/>
        </w:numPr>
        <w:jc w:val="both"/>
        <w:rPr>
          <w:rFonts w:ascii="Tahoma" w:hAnsi="Tahoma" w:cs="Tahoma"/>
          <w:b/>
          <w:sz w:val="24"/>
          <w:lang w:val="zh-CN"/>
        </w:rPr>
      </w:pPr>
      <w:r>
        <w:rPr>
          <w:rFonts w:ascii="Tahoma" w:hAnsi="Tahoma" w:cs="Tahoma"/>
          <w:b/>
          <w:sz w:val="24"/>
          <w:lang w:val="zh-CN"/>
        </w:rPr>
        <w:t>Débats :</w:t>
      </w:r>
    </w:p>
    <w:p w14:paraId="7FD58507">
      <w:pPr>
        <w:pStyle w:val="8"/>
        <w:numPr>
          <w:ilvl w:val="0"/>
          <w:numId w:val="0"/>
        </w:numPr>
        <w:jc w:val="both"/>
        <w:rPr>
          <w:rFonts w:hint="default" w:ascii="Times New Roman" w:hAnsi="Times New Roman" w:eastAsia="Times New Roman" w:cs="Times New Roman"/>
          <w:sz w:val="24"/>
          <w:szCs w:val="24"/>
          <w:lang w:val="fr"/>
        </w:rPr>
      </w:pPr>
      <w:r>
        <w:rPr>
          <w:rFonts w:hint="default" w:ascii="Times New Roman" w:hAnsi="Times New Roman" w:cs="Times New Roman"/>
          <w:b w:val="0"/>
          <w:bCs/>
          <w:sz w:val="24"/>
          <w:lang w:val="zh-CN"/>
        </w:rPr>
        <w:t>les échanges se sont engagés de manière dynamique, marquant</w:t>
      </w:r>
      <w:r>
        <w:rPr>
          <w:rFonts w:hint="default" w:ascii="Times New Roman" w:hAnsi="Times New Roman" w:cs="Times New Roman"/>
          <w:b w:val="0"/>
          <w:bCs/>
          <w:sz w:val="24"/>
          <w:lang w:val="fr-FR"/>
        </w:rPr>
        <w:t xml:space="preserve"> </w:t>
      </w:r>
      <w:r>
        <w:rPr>
          <w:rFonts w:hint="default" w:ascii="Times New Roman" w:hAnsi="Times New Roman" w:cs="Times New Roman"/>
          <w:b w:val="0"/>
          <w:bCs/>
          <w:sz w:val="24"/>
          <w:lang w:val="zh-CN"/>
        </w:rPr>
        <w:t xml:space="preserve">l’implication des </w:t>
      </w:r>
      <w:r>
        <w:rPr>
          <w:rFonts w:hint="default" w:ascii="Times New Roman" w:hAnsi="Times New Roman" w:cs="Times New Roman"/>
          <w:b w:val="0"/>
          <w:bCs/>
          <w:sz w:val="24"/>
          <w:lang w:val="fr-FR"/>
        </w:rPr>
        <w:t>éducateurs</w:t>
      </w:r>
      <w:r>
        <w:rPr>
          <w:rFonts w:hint="default" w:ascii="Times New Roman" w:hAnsi="Times New Roman" w:cs="Times New Roman"/>
          <w:b w:val="0"/>
          <w:bCs/>
          <w:sz w:val="24"/>
          <w:lang w:val="zh-CN"/>
        </w:rPr>
        <w:t>. Les participants ont commencé à exprimer leurs observations, leurs interrogations ainsi que les expériences vécues sur le terrain.</w:t>
      </w:r>
    </w:p>
    <w:p w14:paraId="0979A77C">
      <w:pPr>
        <w:keepNext w:val="0"/>
        <w:keepLines w:val="0"/>
        <w:widowControl/>
        <w:numPr>
          <w:ilvl w:val="0"/>
          <w:numId w:val="3"/>
        </w:numPr>
        <w:suppressLineNumbers w:val="0"/>
        <w:spacing w:before="0" w:beforeAutospacing="1" w:after="0" w:afterAutospacing="1" w:line="240" w:lineRule="auto"/>
        <w:ind w:left="720" w:right="0" w:hanging="360"/>
        <w:rPr>
          <w:rFonts w:hint="default" w:ascii="Times New Roman" w:hAnsi="Times New Roman" w:eastAsia="Times New Roman" w:cs="Times New Roman"/>
          <w:sz w:val="24"/>
          <w:szCs w:val="24"/>
          <w:lang w:val="fr"/>
        </w:rPr>
      </w:pPr>
      <w:r>
        <w:rPr>
          <w:rFonts w:hint="default" w:ascii="Times New Roman" w:hAnsi="Times New Roman" w:eastAsia="Times New Roman" w:cs="Times New Roman"/>
          <w:sz w:val="24"/>
          <w:szCs w:val="24"/>
          <w:lang w:val="fr"/>
        </w:rPr>
        <w:t>Docteur a rappelé que cette classification</w:t>
      </w:r>
      <w:r>
        <w:rPr>
          <w:rFonts w:hint="default" w:ascii="Times New Roman" w:hAnsi="Times New Roman" w:eastAsia="Times New Roman" w:cs="Times New Roman"/>
          <w:sz w:val="24"/>
          <w:szCs w:val="24"/>
          <w:lang w:val="fr-FR"/>
        </w:rPr>
        <w:t xml:space="preserve"> drogue dure ou douce est</w:t>
      </w:r>
      <w:r>
        <w:rPr>
          <w:rFonts w:hint="default" w:ascii="Times New Roman" w:hAnsi="Times New Roman" w:eastAsia="Times New Roman" w:cs="Times New Roman"/>
          <w:sz w:val="24"/>
          <w:szCs w:val="24"/>
          <w:lang w:val="fr"/>
        </w:rPr>
        <w:t xml:space="preserve"> infondée. Toute substance psychoactive peut avoir des effets graves, y compris des produits considérés comme anodins, comme le thé, qui peut exposer à certains risques (ex. : diabète)</w:t>
      </w:r>
    </w:p>
    <w:p w14:paraId="58168123">
      <w:pPr>
        <w:keepNext w:val="0"/>
        <w:keepLines w:val="0"/>
        <w:widowControl/>
        <w:numPr>
          <w:ilvl w:val="0"/>
          <w:numId w:val="3"/>
        </w:numPr>
        <w:suppressLineNumbers w:val="0"/>
        <w:spacing w:before="0" w:beforeAutospacing="1" w:after="0" w:afterAutospacing="1" w:line="240" w:lineRule="auto"/>
        <w:ind w:left="720" w:right="0" w:hanging="360"/>
        <w:rPr>
          <w:rFonts w:hint="default" w:ascii="Times New Roman" w:hAnsi="Times New Roman" w:eastAsia="Times New Roman" w:cs="Times New Roman"/>
          <w:sz w:val="24"/>
          <w:szCs w:val="24"/>
          <w:lang w:val="fr"/>
        </w:rPr>
      </w:pPr>
      <w:r>
        <w:rPr>
          <w:rFonts w:hint="default" w:ascii="Times New Roman" w:hAnsi="Times New Roman" w:eastAsia="Times New Roman" w:cs="Times New Roman"/>
          <w:sz w:val="24"/>
          <w:szCs w:val="24"/>
          <w:lang w:val="fr"/>
        </w:rPr>
        <w:t>Il a été souligné que certaines croyances erronées, comme celle affirmant que l’alcool améliorerait les performances sexuelles, encouragent les jeunes à consommer des produits nocifs.</w:t>
      </w:r>
    </w:p>
    <w:p w14:paraId="0FDA7C52">
      <w:pPr>
        <w:keepNext w:val="0"/>
        <w:keepLines w:val="0"/>
        <w:widowControl/>
        <w:numPr>
          <w:ilvl w:val="0"/>
          <w:numId w:val="3"/>
        </w:numPr>
        <w:suppressLineNumbers w:val="0"/>
        <w:spacing w:before="0" w:beforeAutospacing="1" w:after="0" w:afterAutospacing="1" w:line="240" w:lineRule="auto"/>
        <w:ind w:left="720" w:right="0" w:hanging="360"/>
        <w:rPr>
          <w:rFonts w:hint="default" w:ascii="Times New Roman" w:hAnsi="Times New Roman" w:eastAsia="Times New Roman" w:cs="Times New Roman"/>
          <w:sz w:val="24"/>
          <w:szCs w:val="24"/>
          <w:lang w:val="fr"/>
        </w:rPr>
      </w:pPr>
      <w:r>
        <w:rPr>
          <w:rFonts w:hint="default" w:ascii="Times New Roman" w:hAnsi="Times New Roman" w:eastAsia="Times New Roman" w:cs="Times New Roman"/>
          <w:sz w:val="24"/>
          <w:szCs w:val="24"/>
          <w:lang w:val="fr-FR"/>
        </w:rPr>
        <w:t xml:space="preserve">Les boissons énergisantes </w:t>
      </w:r>
      <w:r>
        <w:rPr>
          <w:rFonts w:hint="default" w:ascii="Times New Roman" w:hAnsi="Times New Roman" w:eastAsia="Times New Roman" w:cs="Times New Roman"/>
          <w:sz w:val="24"/>
          <w:szCs w:val="24"/>
          <w:lang w:val="fr"/>
        </w:rPr>
        <w:t xml:space="preserve"> ont été évoquées comme pouvant être considérées comme des drogues, car elles modifient le fonctionnement de l’organisme de manière significative.  </w:t>
      </w:r>
    </w:p>
    <w:p w14:paraId="5058ABA3">
      <w:pPr>
        <w:keepNext w:val="0"/>
        <w:keepLines w:val="0"/>
        <w:widowControl/>
        <w:numPr>
          <w:ilvl w:val="0"/>
          <w:numId w:val="3"/>
        </w:numPr>
        <w:suppressLineNumbers w:val="0"/>
        <w:spacing w:before="0" w:beforeAutospacing="1" w:after="0" w:afterAutospacing="1" w:line="240" w:lineRule="auto"/>
        <w:ind w:left="720" w:right="0" w:hanging="360"/>
        <w:jc w:val="both"/>
        <w:rPr>
          <w:rFonts w:hint="default" w:ascii="Times New Roman" w:hAnsi="Times New Roman" w:eastAsia="Times New Roman" w:cs="Times New Roman"/>
          <w:color w:val="auto"/>
          <w:sz w:val="24"/>
          <w:szCs w:val="24"/>
          <w:lang w:val="fr"/>
        </w:rPr>
      </w:pPr>
      <w:r>
        <w:rPr>
          <w:rFonts w:hint="default" w:ascii="Times New Roman" w:hAnsi="Times New Roman" w:eastAsia="Times New Roman" w:cs="Times New Roman"/>
          <w:color w:val="auto"/>
          <w:sz w:val="24"/>
          <w:szCs w:val="24"/>
          <w:lang w:val="fr"/>
        </w:rPr>
        <w:t>En réponse à une question sur le moment où l’addiction atteint son pic,  Docteur a précisé qu’il s’agit d’un phénomène multifactoriel. Certains sont plus sensibles à l’alcool, d’autres au chanvre, en fonction de facteurs neurobiologiques et génétiques propres à chacun.</w:t>
      </w:r>
    </w:p>
    <w:p w14:paraId="18E5823A">
      <w:pPr>
        <w:keepNext w:val="0"/>
        <w:keepLines w:val="0"/>
        <w:widowControl/>
        <w:numPr>
          <w:ilvl w:val="0"/>
          <w:numId w:val="3"/>
        </w:numPr>
        <w:suppressLineNumbers w:val="0"/>
        <w:spacing w:before="0" w:beforeAutospacing="1" w:after="0" w:afterAutospacing="1" w:line="240" w:lineRule="auto"/>
        <w:ind w:left="720" w:right="0" w:hanging="360"/>
        <w:jc w:val="both"/>
        <w:rPr>
          <w:rFonts w:hint="default" w:ascii="Times New Roman" w:hAnsi="Times New Roman" w:eastAsia="Times New Roman" w:cs="Times New Roman"/>
          <w:color w:val="auto"/>
          <w:sz w:val="24"/>
          <w:szCs w:val="24"/>
          <w:lang w:val="fr"/>
        </w:rPr>
      </w:pPr>
      <w:r>
        <w:rPr>
          <w:rFonts w:hint="default" w:ascii="Times New Roman" w:hAnsi="Times New Roman" w:eastAsia="Times New Roman" w:cs="Times New Roman"/>
          <w:color w:val="auto"/>
          <w:sz w:val="24"/>
          <w:szCs w:val="24"/>
          <w:lang w:val="fr"/>
        </w:rPr>
        <w:t>Un des participants a suggéré de mettre en place des conventions de partenariat entre le ministère de la Santé et le ministère de la Justice. Cette synergie entre ministères permettrait de renforcer le réseautage institutionnel et de garantir une prise en charge cohérente, et adaptée aux besoins physiques et mentaux des enfants</w:t>
      </w:r>
    </w:p>
    <w:p w14:paraId="74D68E1C">
      <w:pPr>
        <w:keepNext w:val="0"/>
        <w:keepLines w:val="0"/>
        <w:widowControl/>
        <w:numPr>
          <w:ilvl w:val="0"/>
          <w:numId w:val="3"/>
        </w:numPr>
        <w:suppressLineNumbers w:val="0"/>
        <w:spacing w:before="0" w:beforeAutospacing="1" w:after="0" w:afterAutospacing="1" w:line="240" w:lineRule="auto"/>
        <w:ind w:left="720" w:right="0" w:hanging="360"/>
        <w:jc w:val="both"/>
        <w:rPr>
          <w:rFonts w:ascii="Tahoma" w:hAnsi="Tahoma" w:cs="Tahoma"/>
          <w:color w:val="auto"/>
          <w:sz w:val="14"/>
          <w:lang w:val="zh-CN"/>
        </w:rPr>
      </w:pPr>
      <w:r>
        <w:rPr>
          <w:rFonts w:hint="default" w:ascii="Times New Roman" w:hAnsi="Times New Roman" w:eastAsia="Times New Roman" w:cs="Times New Roman"/>
          <w:color w:val="auto"/>
          <w:sz w:val="24"/>
          <w:szCs w:val="24"/>
          <w:lang w:val="fr"/>
        </w:rPr>
        <w:t>Il a été relevé que certains adolescents en état de manque sont très difficiles à gérer dans les centres d’accueil. Leur comportement peut être perçu comme de</w:t>
      </w:r>
      <w:r>
        <w:rPr>
          <w:rFonts w:hint="default" w:ascii="Times New Roman" w:hAnsi="Times New Roman" w:eastAsia="Times New Roman" w:cs="Times New Roman"/>
          <w:color w:val="auto"/>
          <w:sz w:val="24"/>
          <w:szCs w:val="24"/>
          <w:lang w:val="fr-FR"/>
        </w:rPr>
        <w:t>s</w:t>
      </w:r>
      <w:r>
        <w:rPr>
          <w:rFonts w:hint="default" w:ascii="Times New Roman" w:hAnsi="Times New Roman" w:eastAsia="Times New Roman" w:cs="Times New Roman"/>
          <w:color w:val="auto"/>
          <w:sz w:val="24"/>
          <w:szCs w:val="24"/>
          <w:lang w:val="fr"/>
        </w:rPr>
        <w:t xml:space="preserve"> "</w:t>
      </w:r>
      <w:r>
        <w:rPr>
          <w:rFonts w:hint="default" w:ascii="Times New Roman" w:hAnsi="Times New Roman" w:eastAsia="Times New Roman" w:cs="Times New Roman"/>
          <w:color w:val="auto"/>
          <w:sz w:val="24"/>
          <w:szCs w:val="24"/>
          <w:lang w:val="fr-FR"/>
        </w:rPr>
        <w:t>caprices</w:t>
      </w:r>
      <w:r>
        <w:rPr>
          <w:rFonts w:hint="default" w:ascii="Times New Roman" w:hAnsi="Times New Roman" w:eastAsia="Times New Roman" w:cs="Times New Roman"/>
          <w:color w:val="auto"/>
          <w:sz w:val="24"/>
          <w:szCs w:val="24"/>
          <w:lang w:val="fr"/>
        </w:rPr>
        <w:t>", alors qu’il s’agit en réalité d’un appel à l’aide nécessitant une prise en charge adaptée.</w:t>
      </w:r>
    </w:p>
    <w:p w14:paraId="415D8539">
      <w:pPr>
        <w:keepNext w:val="0"/>
        <w:keepLines w:val="0"/>
        <w:widowControl/>
        <w:numPr>
          <w:ilvl w:val="0"/>
          <w:numId w:val="3"/>
        </w:numPr>
        <w:suppressLineNumbers w:val="0"/>
        <w:spacing w:before="0" w:beforeAutospacing="1" w:after="0" w:afterAutospacing="1" w:line="240" w:lineRule="auto"/>
        <w:ind w:left="720" w:right="0" w:hanging="360"/>
        <w:jc w:val="both"/>
        <w:rPr>
          <w:rFonts w:hint="default" w:ascii="Times New Roman" w:hAnsi="Times New Roman" w:cs="Times New Roman"/>
          <w:color w:val="auto"/>
          <w:sz w:val="24"/>
          <w:szCs w:val="24"/>
          <w:lang w:val="zh-CN"/>
        </w:rPr>
      </w:pPr>
      <w:r>
        <w:rPr>
          <w:rFonts w:hint="default" w:ascii="Times New Roman" w:hAnsi="Times New Roman" w:cs="Times New Roman"/>
          <w:color w:val="auto"/>
          <w:sz w:val="24"/>
          <w:szCs w:val="24"/>
          <w:lang w:val="zh-CN"/>
        </w:rPr>
        <w:t>Un participant a souligné que certains enfants détournent l’usage de parfums comme le « Boul Fal</w:t>
      </w:r>
      <w:r>
        <w:rPr>
          <w:rFonts w:hint="default" w:ascii="Times New Roman" w:hAnsi="Times New Roman" w:cs="Times New Roman"/>
          <w:color w:val="auto"/>
          <w:sz w:val="24"/>
          <w:szCs w:val="24"/>
          <w:lang w:val="fr-FR"/>
        </w:rPr>
        <w:t>é</w:t>
      </w:r>
      <w:r>
        <w:rPr>
          <w:rFonts w:hint="default" w:ascii="Times New Roman" w:hAnsi="Times New Roman" w:cs="Times New Roman"/>
          <w:color w:val="auto"/>
          <w:sz w:val="24"/>
          <w:szCs w:val="24"/>
          <w:lang w:val="zh-CN"/>
        </w:rPr>
        <w:t xml:space="preserve"> » à des fins de drogue, en les inhalant pour rechercher des effets euphorisants. Il a insisté sur la nécessité de sensibiliser les éducateurs à ce phénomène pour mieux le repérer et y faire face.</w:t>
      </w:r>
    </w:p>
    <w:p w14:paraId="5A56AD84">
      <w:pPr>
        <w:pStyle w:val="8"/>
        <w:numPr>
          <w:ilvl w:val="0"/>
          <w:numId w:val="4"/>
        </w:numPr>
        <w:jc w:val="both"/>
        <w:rPr>
          <w:rFonts w:ascii="Tahoma" w:hAnsi="Tahoma" w:cs="Tahoma"/>
          <w:b/>
          <w:sz w:val="24"/>
          <w:lang w:val="zh-CN"/>
        </w:rPr>
      </w:pPr>
      <w:r>
        <w:rPr>
          <w:rFonts w:ascii="Tahoma" w:hAnsi="Tahoma" w:cs="Tahoma"/>
          <w:b/>
          <w:sz w:val="24"/>
          <w:lang w:val="zh-CN"/>
        </w:rPr>
        <w:t>Pause </w:t>
      </w:r>
      <w:r>
        <w:rPr>
          <w:rFonts w:ascii="Tahoma" w:hAnsi="Tahoma" w:cs="Tahoma"/>
          <w:b/>
          <w:sz w:val="24"/>
          <w:lang w:val="fr-FR"/>
        </w:rPr>
        <w:t>déjeuner</w:t>
      </w:r>
      <w:r>
        <w:rPr>
          <w:rFonts w:ascii="Tahoma" w:hAnsi="Tahoma" w:cs="Tahoma"/>
          <w:b/>
          <w:sz w:val="24"/>
          <w:lang w:val="zh-CN"/>
        </w:rPr>
        <w:t>:</w:t>
      </w:r>
    </w:p>
    <w:p w14:paraId="168DB753">
      <w:pPr>
        <w:jc w:val="both"/>
        <w:rPr>
          <w:rFonts w:hint="default" w:ascii="Times New Roman" w:hAnsi="Times New Roman" w:cs="Times New Roman"/>
          <w:sz w:val="24"/>
          <w:lang w:val="zh-CN"/>
        </w:rPr>
      </w:pPr>
      <w:r>
        <w:rPr>
          <w:rFonts w:hint="default" w:ascii="Times New Roman" w:hAnsi="Times New Roman" w:cs="Times New Roman"/>
          <w:sz w:val="24"/>
          <w:lang w:val="zh-CN"/>
        </w:rPr>
        <w:t>A la fin des débats, une pause</w:t>
      </w:r>
      <w:r>
        <w:rPr>
          <w:rFonts w:hint="default" w:ascii="Times New Roman" w:hAnsi="Times New Roman" w:cs="Times New Roman"/>
          <w:sz w:val="24"/>
          <w:lang w:val="fr-FR"/>
        </w:rPr>
        <w:t xml:space="preserve"> déjeuner</w:t>
      </w:r>
      <w:r>
        <w:rPr>
          <w:rFonts w:hint="default" w:ascii="Times New Roman" w:hAnsi="Times New Roman" w:cs="Times New Roman"/>
          <w:sz w:val="24"/>
          <w:lang w:val="zh-CN"/>
        </w:rPr>
        <w:t xml:space="preserve"> est observée à 1</w:t>
      </w:r>
      <w:r>
        <w:rPr>
          <w:rFonts w:hint="default" w:ascii="Times New Roman" w:hAnsi="Times New Roman" w:cs="Times New Roman"/>
          <w:sz w:val="24"/>
          <w:lang w:val="fr-FR"/>
        </w:rPr>
        <w:t>3</w:t>
      </w:r>
      <w:r>
        <w:rPr>
          <w:rFonts w:hint="default" w:ascii="Times New Roman" w:hAnsi="Times New Roman" w:cs="Times New Roman"/>
          <w:sz w:val="24"/>
          <w:lang w:val="zh-CN"/>
        </w:rPr>
        <w:t>H</w:t>
      </w:r>
      <w:r>
        <w:rPr>
          <w:rFonts w:hint="default" w:ascii="Times New Roman" w:hAnsi="Times New Roman" w:cs="Times New Roman"/>
          <w:sz w:val="24"/>
          <w:lang w:val="fr-FR"/>
        </w:rPr>
        <w:t>30</w:t>
      </w:r>
      <w:r>
        <w:rPr>
          <w:rFonts w:hint="default" w:ascii="Times New Roman" w:hAnsi="Times New Roman" w:cs="Times New Roman"/>
          <w:sz w:val="24"/>
          <w:lang w:val="zh-CN"/>
        </w:rPr>
        <w:t>mn.</w:t>
      </w:r>
    </w:p>
    <w:p w14:paraId="56B8F944">
      <w:pPr>
        <w:jc w:val="both"/>
        <w:rPr>
          <w:rFonts w:hint="default" w:ascii="Times New Roman" w:hAnsi="Times New Roman" w:cs="Times New Roman"/>
          <w:sz w:val="24"/>
          <w:lang w:val="fr-FR"/>
        </w:rPr>
      </w:pPr>
      <w:r>
        <w:rPr>
          <w:rFonts w:hint="default" w:ascii="Times New Roman" w:hAnsi="Times New Roman" w:cs="Times New Roman"/>
          <w:sz w:val="24"/>
          <w:lang w:val="zh-CN"/>
        </w:rPr>
        <w:t>Au retour de la pause, Dr Ndeye Awa Dieye a présenté la typologie des autres formes d’addiction chez l’enfant, en mettant l’accent sur des substances de plus en plus répandues dans les milieux scolaires et communautaires. Elle a notamment abordé</w:t>
      </w:r>
      <w:r>
        <w:rPr>
          <w:rFonts w:hint="default" w:ascii="Times New Roman" w:hAnsi="Times New Roman" w:cs="Times New Roman"/>
          <w:sz w:val="24"/>
          <w:lang w:val="fr-FR"/>
        </w:rPr>
        <w:t>:</w:t>
      </w:r>
    </w:p>
    <w:p w14:paraId="23F8CBB3">
      <w:pPr>
        <w:numPr>
          <w:ilvl w:val="0"/>
          <w:numId w:val="5"/>
        </w:numPr>
        <w:ind w:left="420" w:leftChars="0" w:hanging="420" w:firstLineChars="0"/>
        <w:jc w:val="both"/>
        <w:rPr>
          <w:rFonts w:hint="default" w:ascii="Times New Roman" w:hAnsi="Times New Roman" w:cs="Times New Roman"/>
          <w:sz w:val="24"/>
          <w:lang w:val="zh-CN"/>
        </w:rPr>
      </w:pPr>
      <w:r>
        <w:rPr>
          <w:rFonts w:hint="default" w:ascii="Times New Roman" w:hAnsi="Times New Roman" w:cs="Times New Roman"/>
          <w:sz w:val="24"/>
          <w:lang w:val="zh-CN"/>
        </w:rPr>
        <w:t>les solvants</w:t>
      </w:r>
    </w:p>
    <w:p w14:paraId="4B5A8514">
      <w:pPr>
        <w:numPr>
          <w:ilvl w:val="0"/>
          <w:numId w:val="5"/>
        </w:numPr>
        <w:ind w:left="420" w:leftChars="0" w:hanging="420" w:firstLineChars="0"/>
        <w:jc w:val="both"/>
        <w:rPr>
          <w:rFonts w:hint="default" w:ascii="Times New Roman" w:hAnsi="Times New Roman" w:cs="Times New Roman"/>
          <w:sz w:val="24"/>
          <w:lang w:val="zh-CN"/>
        </w:rPr>
      </w:pPr>
      <w:r>
        <w:rPr>
          <w:rFonts w:hint="default" w:ascii="Times New Roman" w:hAnsi="Times New Roman" w:cs="Times New Roman"/>
          <w:sz w:val="24"/>
          <w:lang w:val="zh-CN"/>
        </w:rPr>
        <w:t>le cannabis</w:t>
      </w:r>
    </w:p>
    <w:p w14:paraId="6B2C8812">
      <w:pPr>
        <w:numPr>
          <w:ilvl w:val="0"/>
          <w:numId w:val="5"/>
        </w:numPr>
        <w:ind w:left="420" w:leftChars="0" w:hanging="420" w:firstLineChars="0"/>
        <w:jc w:val="both"/>
        <w:rPr>
          <w:rFonts w:hint="default" w:ascii="Times New Roman" w:hAnsi="Times New Roman" w:cs="Times New Roman"/>
          <w:sz w:val="24"/>
          <w:lang w:val="zh-CN"/>
        </w:rPr>
      </w:pPr>
      <w:r>
        <w:rPr>
          <w:rFonts w:hint="default" w:ascii="Times New Roman" w:hAnsi="Times New Roman" w:cs="Times New Roman"/>
          <w:sz w:val="24"/>
          <w:lang w:val="zh-CN"/>
        </w:rPr>
        <w:t>Tramad</w:t>
      </w:r>
      <w:r>
        <w:rPr>
          <w:rFonts w:hint="default" w:ascii="Times New Roman" w:hAnsi="Times New Roman" w:cs="Times New Roman"/>
          <w:sz w:val="24"/>
          <w:lang w:val="fr-FR"/>
        </w:rPr>
        <w:t>ol</w:t>
      </w:r>
    </w:p>
    <w:p w14:paraId="084ACEC9">
      <w:pPr>
        <w:numPr>
          <w:ilvl w:val="0"/>
          <w:numId w:val="5"/>
        </w:numPr>
        <w:ind w:left="420" w:leftChars="0" w:hanging="420" w:firstLineChars="0"/>
        <w:jc w:val="both"/>
        <w:rPr>
          <w:rFonts w:hint="default" w:ascii="Times New Roman" w:hAnsi="Times New Roman" w:cs="Times New Roman"/>
          <w:sz w:val="24"/>
          <w:lang w:val="zh-CN"/>
        </w:rPr>
      </w:pPr>
      <w:r>
        <w:rPr>
          <w:rFonts w:hint="default" w:ascii="Times New Roman" w:hAnsi="Times New Roman" w:cs="Times New Roman"/>
          <w:sz w:val="24"/>
          <w:lang w:val="fr-FR"/>
        </w:rPr>
        <w:t>Les écrans</w:t>
      </w:r>
    </w:p>
    <w:p w14:paraId="14CE5149">
      <w:pPr>
        <w:numPr>
          <w:ilvl w:val="0"/>
          <w:numId w:val="5"/>
        </w:numPr>
        <w:ind w:left="420" w:leftChars="0" w:hanging="420" w:firstLineChars="0"/>
        <w:jc w:val="both"/>
        <w:rPr>
          <w:rFonts w:hint="default" w:ascii="Times New Roman" w:hAnsi="Times New Roman" w:cs="Times New Roman"/>
          <w:sz w:val="24"/>
          <w:lang w:val="zh-CN"/>
        </w:rPr>
      </w:pPr>
      <w:r>
        <w:rPr>
          <w:rFonts w:hint="default" w:ascii="Times New Roman" w:hAnsi="Times New Roman" w:cs="Times New Roman"/>
          <w:sz w:val="24"/>
          <w:lang w:val="fr-FR"/>
        </w:rPr>
        <w:t>Addiction aux médicaments et autres drogues</w:t>
      </w:r>
    </w:p>
    <w:p w14:paraId="4F18227A">
      <w:pPr>
        <w:numPr>
          <w:ilvl w:val="0"/>
          <w:numId w:val="5"/>
        </w:numPr>
        <w:ind w:left="420" w:leftChars="0" w:hanging="420" w:firstLineChars="0"/>
        <w:jc w:val="both"/>
        <w:rPr>
          <w:rFonts w:hint="default" w:ascii="Times New Roman" w:hAnsi="Times New Roman" w:cs="Times New Roman"/>
          <w:sz w:val="24"/>
          <w:lang w:val="zh-CN"/>
        </w:rPr>
      </w:pPr>
      <w:r>
        <w:rPr>
          <w:rFonts w:hint="default" w:ascii="Times New Roman" w:hAnsi="Times New Roman" w:cs="Times New Roman"/>
          <w:sz w:val="24"/>
          <w:lang w:val="fr-FR"/>
        </w:rPr>
        <w:t>Ketamine</w:t>
      </w:r>
    </w:p>
    <w:p w14:paraId="313A3C82">
      <w:pPr>
        <w:jc w:val="both"/>
        <w:rPr>
          <w:rFonts w:hint="default" w:ascii="Times New Roman" w:hAnsi="Times New Roman" w:cs="Times New Roman"/>
          <w:sz w:val="24"/>
          <w:lang w:val="zh-CN"/>
        </w:rPr>
      </w:pPr>
      <w:r>
        <w:rPr>
          <w:rFonts w:hint="default" w:ascii="Times New Roman" w:hAnsi="Times New Roman" w:cs="Times New Roman"/>
          <w:sz w:val="24"/>
          <w:lang w:val="zh-CN"/>
        </w:rPr>
        <w:t xml:space="preserve"> en détaillant les modes de consommation, les effets sur la santé physique et mentale, ainsi que les signes cliniques permettant de repérer une addiction. Son intervention a permis de mieux comprendre l’ampleur du phénomène chez les jeunes et d’alerter sur la banalisation inquiétante de ces substances dans certains environnements.</w:t>
      </w:r>
    </w:p>
    <w:p w14:paraId="7C02795F">
      <w:pPr>
        <w:jc w:val="both"/>
        <w:rPr>
          <w:rFonts w:ascii="Tahoma" w:hAnsi="Tahoma" w:cs="Tahoma"/>
          <w:sz w:val="24"/>
          <w:lang w:val="zh-CN"/>
        </w:rPr>
      </w:pPr>
      <w:r>
        <w:rPr>
          <w:rFonts w:hint="default" w:ascii="Times New Roman" w:hAnsi="Times New Roman" w:cs="Times New Roman"/>
          <w:sz w:val="24"/>
          <w:lang w:val="zh-CN"/>
        </w:rPr>
        <w:t xml:space="preserve">La dernière présentation a été centrée sur l’importance de l’entraide dans l’accompagnement des enfants en situation de vulnérabilité, notamment ceux confrontés aux addictions. </w:t>
      </w:r>
      <w:r>
        <w:rPr>
          <w:rFonts w:hint="default" w:ascii="Times New Roman" w:hAnsi="Times New Roman" w:cs="Times New Roman"/>
          <w:sz w:val="24"/>
          <w:lang w:val="fr-FR"/>
        </w:rPr>
        <w:t>Docteur</w:t>
      </w:r>
      <w:r>
        <w:rPr>
          <w:rFonts w:hint="default" w:ascii="Times New Roman" w:hAnsi="Times New Roman" w:cs="Times New Roman"/>
          <w:sz w:val="24"/>
          <w:lang w:val="zh-CN"/>
        </w:rPr>
        <w:t xml:space="preserve"> a montré que cette entraide ne peut être efficace que si elle repose sur une écoute attentive et une bonne compréhension de la communication non verbale, éléments souvent négligés mais essentiels pour établir une relation de confiance</w:t>
      </w:r>
      <w:r>
        <w:rPr>
          <w:rFonts w:ascii="Tahoma" w:hAnsi="Tahoma" w:cs="Tahoma"/>
          <w:sz w:val="24"/>
          <w:lang w:val="zh-CN"/>
        </w:rPr>
        <w:t>.</w:t>
      </w:r>
    </w:p>
    <w:p w14:paraId="1ADCF485">
      <w:pPr>
        <w:pStyle w:val="4"/>
        <w:keepNext w:val="0"/>
        <w:keepLines w:val="0"/>
        <w:widowControl/>
        <w:numPr>
          <w:ilvl w:val="0"/>
          <w:numId w:val="6"/>
        </w:numPr>
        <w:suppressLineNumbers w:val="0"/>
        <w:ind w:left="720" w:leftChars="0" w:hanging="360" w:firstLineChars="0"/>
        <w:jc w:val="both"/>
        <w:rPr>
          <w:rFonts w:hint="default" w:ascii="Tahoma" w:hAnsi="Tahoma" w:cs="Tahoma"/>
          <w:b/>
          <w:bCs/>
          <w:u w:val="single"/>
          <w:lang w:val="fr-FR"/>
        </w:rPr>
      </w:pPr>
      <w:r>
        <w:rPr>
          <w:rFonts w:ascii="Tahoma" w:hAnsi="Tahoma" w:cs="Tahoma"/>
          <w:b/>
          <w:sz w:val="24"/>
          <w:lang w:val="zh-CN"/>
        </w:rPr>
        <w:t>Débats </w:t>
      </w:r>
    </w:p>
    <w:p w14:paraId="5A597A08">
      <w:pPr>
        <w:pStyle w:val="4"/>
        <w:keepNext w:val="0"/>
        <w:keepLines w:val="0"/>
        <w:widowControl/>
        <w:suppressLineNumbers w:val="0"/>
        <w:jc w:val="both"/>
        <w:rPr>
          <w:rFonts w:hint="default" w:ascii="Times New Roman" w:hAnsi="Times New Roman" w:cs="Times New Roman"/>
          <w:lang w:val="fr-FR"/>
        </w:rPr>
      </w:pPr>
      <w:r>
        <w:rPr>
          <w:rFonts w:hint="default" w:ascii="Times New Roman" w:hAnsi="Times New Roman" w:cs="Times New Roman"/>
        </w:rPr>
        <w:t>À l’issue de</w:t>
      </w:r>
      <w:r>
        <w:rPr>
          <w:rFonts w:hint="default" w:ascii="Times New Roman" w:hAnsi="Times New Roman" w:cs="Times New Roman"/>
          <w:lang w:val="fr-FR"/>
        </w:rPr>
        <w:t>s</w:t>
      </w:r>
      <w:r>
        <w:rPr>
          <w:rFonts w:hint="default" w:ascii="Times New Roman" w:hAnsi="Times New Roman" w:cs="Times New Roman"/>
        </w:rPr>
        <w:t xml:space="preserve"> présentation</w:t>
      </w:r>
      <w:r>
        <w:rPr>
          <w:rFonts w:hint="default" w:ascii="Times New Roman" w:hAnsi="Times New Roman" w:cs="Times New Roman"/>
          <w:lang w:val="fr-FR"/>
        </w:rPr>
        <w:t>s de</w:t>
      </w:r>
      <w:r>
        <w:rPr>
          <w:rFonts w:hint="default" w:ascii="Times New Roman" w:hAnsi="Times New Roman" w:cs="Times New Roman"/>
          <w:b w:val="0"/>
          <w:bCs/>
          <w:sz w:val="24"/>
          <w:lang w:val="fr" w:eastAsia="fr"/>
        </w:rPr>
        <w:t xml:space="preserve"> Dr Ndeye Awa Dieye et Dr Maïmouna Dieye</w:t>
      </w:r>
      <w:r>
        <w:rPr>
          <w:rFonts w:hint="default" w:ascii="Times New Roman" w:hAnsi="Times New Roman" w:cs="Times New Roman"/>
        </w:rPr>
        <w:t>,</w:t>
      </w:r>
      <w:r>
        <w:rPr>
          <w:rFonts w:hint="default" w:ascii="Times New Roman" w:hAnsi="Times New Roman" w:cs="Times New Roman"/>
          <w:lang w:val="fr-FR"/>
        </w:rPr>
        <w:t xml:space="preserve"> Un participant a souligné que l’intégration des éducateurs dans les centres de prise en charge, bien que difficile, serait bénéfique. Elle leur permettrait de mieux comprendre les réalités liées aux addictions et de renforcer leur propre résilience.</w:t>
      </w:r>
    </w:p>
    <w:p w14:paraId="56F6A6C7">
      <w:pPr>
        <w:pStyle w:val="4"/>
        <w:keepNext w:val="0"/>
        <w:keepLines w:val="0"/>
        <w:widowControl/>
        <w:suppressLineNumbers w:val="0"/>
        <w:jc w:val="both"/>
        <w:rPr>
          <w:rFonts w:hint="default" w:ascii="Times New Roman" w:hAnsi="Times New Roman" w:cs="Times New Roman"/>
          <w:color w:val="auto"/>
          <w:lang w:val="fr-FR" w:eastAsia="fr-FR"/>
        </w:rPr>
      </w:pPr>
      <w:r>
        <w:rPr>
          <w:rFonts w:hint="default" w:ascii="Times New Roman" w:hAnsi="Times New Roman" w:cs="Times New Roman"/>
          <w:color w:val="auto"/>
          <w:lang w:val="fr-FR" w:eastAsia="fr-FR"/>
        </w:rPr>
        <w:t>Les éducateurs doivent adopter un langage et une attitude cohérents pour éviter que les enfants les opposent en les qualifiant de "gentils" ou de "méchants". Cette cohérence renforce le cadre éducatif et instaure un climat de confiance.</w:t>
      </w:r>
    </w:p>
    <w:p w14:paraId="4AE95BBB">
      <w:pPr>
        <w:pStyle w:val="4"/>
        <w:keepNext w:val="0"/>
        <w:keepLines w:val="0"/>
        <w:widowControl/>
        <w:suppressLineNumbers w:val="0"/>
        <w:jc w:val="both"/>
        <w:rPr>
          <w:rFonts w:hint="default" w:ascii="Times New Roman" w:hAnsi="Times New Roman" w:cs="Times New Roman"/>
          <w:color w:val="auto"/>
          <w:lang w:val="fr-FR" w:eastAsia="fr-FR"/>
        </w:rPr>
      </w:pPr>
      <w:r>
        <w:rPr>
          <w:rFonts w:hint="default" w:ascii="Times New Roman" w:hAnsi="Times New Roman" w:cs="Times New Roman"/>
          <w:color w:val="auto"/>
          <w:lang w:val="fr-FR" w:eastAsia="fr-FR"/>
        </w:rPr>
        <w:t>Il est proposé de mettre en place une formation certifiante en addictologie pour les éducateurs, afin de renforcer leurs compétences, professionnaliser la prise en charge des enfants en situation d’addiction et favoriser une meilleure collaboration avec les services de santé.</w:t>
      </w:r>
    </w:p>
    <w:p w14:paraId="282A9574">
      <w:pPr>
        <w:pStyle w:val="4"/>
        <w:keepNext w:val="0"/>
        <w:keepLines w:val="0"/>
        <w:widowControl/>
        <w:suppressLineNumbers w:val="0"/>
        <w:jc w:val="both"/>
        <w:rPr>
          <w:rFonts w:hint="default" w:ascii="Times New Roman" w:hAnsi="Times New Roman" w:cs="Times New Roman"/>
          <w:color w:val="auto"/>
          <w:lang w:val="fr-FR" w:eastAsia="fr-FR"/>
        </w:rPr>
      </w:pPr>
      <w:r>
        <w:rPr>
          <w:rFonts w:hint="default" w:ascii="Times New Roman" w:hAnsi="Times New Roman" w:cs="Times New Roman"/>
          <w:color w:val="auto"/>
          <w:lang w:val="fr-FR" w:eastAsia="fr-FR"/>
        </w:rPr>
        <w:t xml:space="preserve">Le modérateur, Monsieur Abdoul Aziz Danfakha, a chaleureusement remercié les formateurs pour la qualité de leurs </w:t>
      </w:r>
      <w:r>
        <w:rPr>
          <w:rFonts w:hint="default" w:cs="Times New Roman"/>
          <w:color w:val="auto"/>
          <w:lang w:val="fr-FR" w:eastAsia="fr-FR"/>
        </w:rPr>
        <w:t>présentations</w:t>
      </w:r>
      <w:r>
        <w:rPr>
          <w:rFonts w:hint="default" w:ascii="Times New Roman" w:hAnsi="Times New Roman" w:cs="Times New Roman"/>
          <w:color w:val="auto"/>
          <w:lang w:val="fr-FR" w:eastAsia="fr-FR"/>
        </w:rPr>
        <w:t xml:space="preserve"> ainsi que l’ensemble des participants pour leur engagement tout au long de la journée. </w:t>
      </w:r>
    </w:p>
    <w:p w14:paraId="09ADA0A4">
      <w:pPr>
        <w:jc w:val="both"/>
        <w:rPr>
          <w:rFonts w:hint="default" w:ascii="Times New Roman" w:hAnsi="Times New Roman" w:cs="Times New Roman"/>
          <w:sz w:val="24"/>
          <w:lang w:val="fr-FR"/>
        </w:rPr>
      </w:pPr>
      <w:r>
        <w:rPr>
          <w:rFonts w:hint="default" w:ascii="Tahoma" w:hAnsi="Tahoma" w:cs="Tahoma"/>
          <w:sz w:val="24"/>
          <w:lang w:val="fr-FR"/>
        </w:rPr>
        <w:t xml:space="preserve">                                                              </w:t>
      </w:r>
      <w:r>
        <w:rPr>
          <w:rFonts w:hint="default" w:ascii="Times New Roman" w:hAnsi="Times New Roman" w:cs="Times New Roman"/>
          <w:sz w:val="24"/>
          <w:lang w:val="fr-FR"/>
        </w:rPr>
        <w:t xml:space="preserve">               Fin des travaux de la journée  16h45</w:t>
      </w:r>
    </w:p>
    <w:p w14:paraId="0F5A4190">
      <w:pPr>
        <w:ind w:firstLine="2400" w:firstLineChars="1000"/>
        <w:jc w:val="both"/>
        <w:rPr>
          <w:rFonts w:hint="default" w:ascii="Tahoma" w:hAnsi="Tahoma" w:cs="Tahoma"/>
          <w:sz w:val="24"/>
          <w:lang w:val="fr-FR"/>
        </w:rPr>
      </w:pPr>
      <w:r>
        <w:rPr>
          <w:rFonts w:hint="default" w:ascii="Times New Roman" w:hAnsi="Times New Roman" w:cs="Times New Roman"/>
          <w:sz w:val="24"/>
          <w:lang w:val="fr-FR"/>
        </w:rPr>
        <w:t xml:space="preserve"> Cheikh KANDJI SALL, Éducateu</w:t>
      </w:r>
      <w:bookmarkStart w:id="0" w:name="_GoBack"/>
      <w:bookmarkEnd w:id="0"/>
      <w:r>
        <w:rPr>
          <w:rFonts w:hint="default" w:ascii="Times New Roman" w:hAnsi="Times New Roman" w:cs="Times New Roman"/>
          <w:sz w:val="24"/>
          <w:lang w:val="fr-FR"/>
        </w:rPr>
        <w:t xml:space="preserve">r Spécialisé à l’AEMO de Mbour </w:t>
      </w:r>
      <w:r>
        <w:rPr>
          <w:rFonts w:hint="default" w:ascii="Tahoma" w:hAnsi="Tahoma" w:cs="Tahoma"/>
          <w:sz w:val="24"/>
          <w:lang w:val="fr-FR"/>
        </w:rPr>
        <w:t xml:space="preserve">             </w:t>
      </w:r>
    </w:p>
    <w:sectPr>
      <w:footerReference r:id="rId5" w:type="default"/>
      <w:pgSz w:w="11906" w:h="16838"/>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erlin Sans FB">
    <w:altName w:val="Segoe Print"/>
    <w:panose1 w:val="020E0602020502020306"/>
    <w:charset w:val="00"/>
    <w:family w:val="swiss"/>
    <w:pitch w:val="default"/>
    <w:sig w:usb0="00000000" w:usb1="00000000" w:usb2="00000000" w:usb3="00000000" w:csb0="00000001" w:csb1="00000000"/>
  </w:font>
  <w:font w:name="Bodoni MT">
    <w:altName w:val="Segoe Print"/>
    <w:panose1 w:val="02070603080606020203"/>
    <w:charset w:val="00"/>
    <w:family w:val="roman"/>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Tahoma">
    <w:panose1 w:val="020B0604030504040204"/>
    <w:charset w:val="00"/>
    <w:family w:val="swiss"/>
    <w:pitch w:val="default"/>
    <w:sig w:usb0="E1002EFF" w:usb1="C000605B" w:usb2="00000029" w:usb3="00000000" w:csb0="200101FF" w:csb1="20280000"/>
  </w:font>
  <w:font w:name="Angsana New">
    <w:altName w:val="Microsoft Sans Serif"/>
    <w:panose1 w:val="02020603050405020304"/>
    <w:charset w:val="DE"/>
    <w:family w:val="roman"/>
    <w:pitch w:val="default"/>
    <w:sig w:usb0="00000000" w:usb1="00000000" w:usb2="00000000" w:usb3="00000000" w:csb0="00010000"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icrosoft Sans Serif">
    <w:panose1 w:val="020B0604020202020204"/>
    <w:charset w:val="00"/>
    <w:family w:val="auto"/>
    <w:pitch w:val="default"/>
    <w:sig w:usb0="E5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2250992"/>
      <w:docPartObj>
        <w:docPartGallery w:val="autotext"/>
      </w:docPartObj>
    </w:sdtPr>
    <w:sdtContent>
      <w:p w14:paraId="568837D2">
        <w:pPr>
          <w:pStyle w:val="5"/>
          <w:jc w:val="right"/>
        </w:pPr>
        <w:r>
          <w:fldChar w:fldCharType="begin"/>
        </w:r>
        <w:r>
          <w:instrText xml:space="preserve">PAGE   \* MERGEFORMAT</w:instrText>
        </w:r>
        <w:r>
          <w:fldChar w:fldCharType="separate"/>
        </w:r>
        <w:r>
          <w:t>2</w:t>
        </w:r>
        <w:r>
          <w:fldChar w:fldCharType="end"/>
        </w:r>
      </w:p>
    </w:sdtContent>
  </w:sdt>
  <w:p w14:paraId="7A63642A">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C474DE"/>
    <w:multiLevelType w:val="multilevel"/>
    <w:tmpl w:val="B2C474D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
    <w:nsid w:val="B3B0F781"/>
    <w:multiLevelType w:val="multilevel"/>
    <w:tmpl w:val="B3B0F78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F611DF63"/>
    <w:multiLevelType w:val="singleLevel"/>
    <w:tmpl w:val="F611DF6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1A99030A"/>
    <w:multiLevelType w:val="multilevel"/>
    <w:tmpl w:val="1A99030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2FBA4B6"/>
    <w:multiLevelType w:val="multilevel"/>
    <w:tmpl w:val="22FBA4B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DCF2683"/>
    <w:multiLevelType w:val="multilevel"/>
    <w:tmpl w:val="2DCF268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DF"/>
    <w:rsid w:val="00004FA7"/>
    <w:rsid w:val="00166A34"/>
    <w:rsid w:val="001B539F"/>
    <w:rsid w:val="001D401E"/>
    <w:rsid w:val="0029465B"/>
    <w:rsid w:val="00310220"/>
    <w:rsid w:val="005022AB"/>
    <w:rsid w:val="005049F5"/>
    <w:rsid w:val="005666ED"/>
    <w:rsid w:val="00612AE1"/>
    <w:rsid w:val="00680718"/>
    <w:rsid w:val="0068120A"/>
    <w:rsid w:val="00693A8F"/>
    <w:rsid w:val="00816273"/>
    <w:rsid w:val="00991E67"/>
    <w:rsid w:val="009C286D"/>
    <w:rsid w:val="009C478E"/>
    <w:rsid w:val="00A315DF"/>
    <w:rsid w:val="00A317E3"/>
    <w:rsid w:val="00AB24DC"/>
    <w:rsid w:val="00B03FD5"/>
    <w:rsid w:val="00B13E64"/>
    <w:rsid w:val="00BF2A03"/>
    <w:rsid w:val="00C57CC6"/>
    <w:rsid w:val="00C76C52"/>
    <w:rsid w:val="00D03F53"/>
    <w:rsid w:val="00D87D2F"/>
    <w:rsid w:val="00D95F75"/>
    <w:rsid w:val="00E93F7D"/>
    <w:rsid w:val="00FC4294"/>
    <w:rsid w:val="12BF74C9"/>
    <w:rsid w:val="12DF5044"/>
    <w:rsid w:val="25236FAD"/>
    <w:rsid w:val="28082212"/>
    <w:rsid w:val="3C8E7A60"/>
    <w:rsid w:val="609A127F"/>
    <w:rsid w:val="63432DC4"/>
    <w:rsid w:val="6E054E87"/>
    <w:rsid w:val="75E35F6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Balloon Text"/>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fr-FR" w:eastAsia="en-US" w:bidi="ar-SA"/>
    </w:rPr>
  </w:style>
  <w:style w:type="character" w:default="1" w:styleId="2">
    <w:name w:val="Default Paragraph Font"/>
    <w:unhideWhenUsed/>
    <w:uiPriority w:val="1"/>
  </w:style>
  <w:style w:type="table" w:default="1" w:styleId="7">
    <w:name w:val="Normal Table"/>
    <w:semiHidden/>
    <w:unhideWhenUsed/>
    <w:uiPriority w:val="99"/>
    <w:pPr>
      <w:keepNext w:val="0"/>
      <w:keepLines w:val="0"/>
      <w:widowControl/>
      <w:suppressLineNumbers w:val="0"/>
      <w:spacing w:before="0" w:beforeAutospacing="0" w:after="160" w:afterAutospacing="0" w:line="256" w:lineRule="auto"/>
      <w:ind w:left="0" w:right="0"/>
    </w:pPr>
    <w:rPr>
      <w:rFonts w:hint="eastAsia" w:ascii="Calibri" w:hAnsi="Calibri" w:cs="Times New Roman"/>
      <w:sz w:val="22"/>
      <w:szCs w:val="22"/>
      <w:lang w:eastAsia="en-US"/>
    </w:rPr>
    <w:tblPr>
      <w:tblCellMar>
        <w:top w:w="0" w:type="dxa"/>
        <w:left w:w="100" w:type="dxa"/>
        <w:bottom w:w="0" w:type="dxa"/>
        <w:right w:w="100" w:type="dxa"/>
      </w:tblCellMar>
    </w:tblPr>
  </w:style>
  <w:style w:type="character" w:styleId="3">
    <w:name w:val="Strong"/>
    <w:qFormat/>
    <w:uiPriority w:val="22"/>
    <w:rPr>
      <w:b/>
      <w:bCs/>
    </w:rPr>
  </w:style>
  <w:style w:type="paragraph" w:styleId="4">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5">
    <w:name w:val="footer"/>
    <w:basedOn w:val="1"/>
    <w:link w:val="10"/>
    <w:unhideWhenUsed/>
    <w:qFormat/>
    <w:uiPriority w:val="99"/>
    <w:pPr>
      <w:tabs>
        <w:tab w:val="center" w:pos="4536"/>
        <w:tab w:val="right" w:pos="9072"/>
      </w:tabs>
      <w:spacing w:after="0" w:line="240" w:lineRule="auto"/>
    </w:pPr>
  </w:style>
  <w:style w:type="paragraph" w:styleId="6">
    <w:name w:val="header"/>
    <w:basedOn w:val="1"/>
    <w:link w:val="9"/>
    <w:unhideWhenUsed/>
    <w:qFormat/>
    <w:uiPriority w:val="99"/>
    <w:pPr>
      <w:tabs>
        <w:tab w:val="center" w:pos="4536"/>
        <w:tab w:val="right" w:pos="9072"/>
      </w:tabs>
      <w:spacing w:after="0" w:line="240" w:lineRule="auto"/>
    </w:pPr>
  </w:style>
  <w:style w:type="paragraph" w:styleId="8">
    <w:name w:val="List Paragraph"/>
    <w:basedOn w:val="1"/>
    <w:qFormat/>
    <w:uiPriority w:val="34"/>
    <w:pPr>
      <w:ind w:left="720"/>
      <w:contextualSpacing/>
    </w:pPr>
  </w:style>
  <w:style w:type="character" w:customStyle="1" w:styleId="9">
    <w:name w:val="En-tête Car"/>
    <w:basedOn w:val="2"/>
    <w:link w:val="6"/>
    <w:qFormat/>
    <w:uiPriority w:val="99"/>
  </w:style>
  <w:style w:type="character" w:customStyle="1" w:styleId="10">
    <w:name w:val="Pied de page Car"/>
    <w:basedOn w:val="2"/>
    <w:link w:val="5"/>
    <w:qFormat/>
    <w:uiPriority w:val="99"/>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495</Words>
  <Characters>2725</Characters>
  <Lines>22</Lines>
  <Paragraphs>6</Paragraphs>
  <TotalTime>163</TotalTime>
  <ScaleCrop>false</ScaleCrop>
  <LinksUpToDate>false</LinksUpToDate>
  <CharactersWithSpaces>3214</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2025-06-19T14:53:00Z</dcterms:created>
  <dc:creator>Compte Microsoft</dc:creator>
  <cp:lastModifiedBy>WPS_1719408401</cp:lastModifiedBy>
  <dcterms:modified xsi:type="dcterms:W3CDTF">2025-07-30T13:22:30Z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1036-12.2.0.21931</vt:lpwstr>
  </property>
  <property fmtid="{D5CDD505-2E9C-101B-9397-08002B2CF9AE}" pid="3" name="ICV">
    <vt:lpwstr>D6C8ED51284E433E8BAC79B4DF0F8670_13</vt:lpwstr>
  </property>
</Properties>
</file>